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19C81" w14:textId="77777777" w:rsidR="00D74356" w:rsidRDefault="008E1975">
      <w:pPr>
        <w:spacing w:before="0" w:after="0"/>
        <w:jc w:val="left"/>
        <w:rPr>
          <w:rStyle w:val="Subtielebenadrukking"/>
          <w:iCs w:val="0"/>
          <w:color w:val="6ABE93"/>
          <w:sz w:val="32"/>
          <w:szCs w:val="40"/>
        </w:rPr>
      </w:pPr>
      <w:bookmarkStart w:id="0" w:name="_Hlk47013756"/>
      <w:bookmarkStart w:id="1" w:name="_Toc534882152"/>
      <w:bookmarkStart w:id="2" w:name="_Toc18487678"/>
      <w:r w:rsidRPr="00F440D3">
        <w:rPr>
          <w:rStyle w:val="Subtielebenadrukking"/>
          <w:iCs w:val="0"/>
          <w:color w:val="6ABE93"/>
          <w:sz w:val="32"/>
          <w:szCs w:val="40"/>
        </w:rPr>
        <w:t xml:space="preserve"> </w:t>
      </w:r>
      <w:r w:rsidR="00D244BB" w:rsidRPr="00506292">
        <w:rPr>
          <w:noProof/>
        </w:rPr>
        <w:drawing>
          <wp:inline distT="0" distB="0" distL="0" distR="0" wp14:anchorId="36BABB44" wp14:editId="5E1FD5CD">
            <wp:extent cx="2567747" cy="641267"/>
            <wp:effectExtent l="0" t="0" r="4445" b="6985"/>
            <wp:docPr id="1" name="Afbeelding 2" descr="BESIX Infra Nederland">
              <a:extLst xmlns:a="http://schemas.openxmlformats.org/drawingml/2006/main">
                <a:ext uri="{FF2B5EF4-FFF2-40B4-BE49-F238E27FC236}">
                  <a16:creationId xmlns:a16="http://schemas.microsoft.com/office/drawing/2014/main" id="{80C2240E-1CE8-4AEE-93F5-EC78180B71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descr="BESIX Infra Nederland">
                      <a:extLst>
                        <a:ext uri="{FF2B5EF4-FFF2-40B4-BE49-F238E27FC236}">
                          <a16:creationId xmlns:a16="http://schemas.microsoft.com/office/drawing/2014/main" id="{80C2240E-1CE8-4AEE-93F5-EC78180B710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590" cy="646972"/>
                    </a:xfrm>
                    <a:prstGeom prst="rect">
                      <a:avLst/>
                    </a:prstGeom>
                    <a:noFill/>
                  </pic:spPr>
                </pic:pic>
              </a:graphicData>
            </a:graphic>
          </wp:inline>
        </w:drawing>
      </w:r>
    </w:p>
    <w:p w14:paraId="1AA72147" w14:textId="77777777" w:rsidR="00D74356" w:rsidRDefault="00D74356">
      <w:pPr>
        <w:spacing w:before="0" w:after="0"/>
        <w:jc w:val="left"/>
        <w:rPr>
          <w:rStyle w:val="Subtielebenadrukking"/>
          <w:iCs w:val="0"/>
          <w:color w:val="6ABE93"/>
          <w:sz w:val="32"/>
          <w:szCs w:val="40"/>
        </w:rPr>
      </w:pPr>
    </w:p>
    <w:p w14:paraId="59736857" w14:textId="77777777" w:rsidR="00D74356" w:rsidRDefault="00D74356">
      <w:pPr>
        <w:spacing w:before="0" w:after="0"/>
        <w:jc w:val="left"/>
        <w:rPr>
          <w:rStyle w:val="Subtielebenadrukking"/>
          <w:iCs w:val="0"/>
          <w:color w:val="6ABE93"/>
          <w:sz w:val="32"/>
          <w:szCs w:val="40"/>
        </w:rPr>
      </w:pPr>
    </w:p>
    <w:p w14:paraId="548A6FD7" w14:textId="77777777" w:rsidR="00D74356" w:rsidRDefault="00D74356">
      <w:pPr>
        <w:spacing w:before="0" w:after="0"/>
        <w:jc w:val="left"/>
        <w:rPr>
          <w:rStyle w:val="Subtielebenadrukking"/>
          <w:iCs w:val="0"/>
          <w:color w:val="6ABE93"/>
          <w:sz w:val="32"/>
          <w:szCs w:val="40"/>
        </w:rPr>
      </w:pPr>
    </w:p>
    <w:p w14:paraId="13AB87B5" w14:textId="53B57E2D" w:rsidR="00D74356" w:rsidRDefault="004F6F7D">
      <w:pPr>
        <w:spacing w:before="0" w:after="0"/>
        <w:jc w:val="left"/>
        <w:rPr>
          <w:rStyle w:val="Subtielebenadrukking"/>
          <w:iCs w:val="0"/>
          <w:color w:val="6ABE93"/>
          <w:sz w:val="32"/>
          <w:szCs w:val="40"/>
        </w:rPr>
      </w:pPr>
      <w:r>
        <w:rPr>
          <w:rStyle w:val="Subtielebenadrukking"/>
          <w:iCs w:val="0"/>
          <w:color w:val="6ABE93"/>
          <w:sz w:val="32"/>
          <w:szCs w:val="40"/>
        </w:rPr>
        <w:t xml:space="preserve"> </w:t>
      </w:r>
    </w:p>
    <w:p w14:paraId="2E515974" w14:textId="77777777" w:rsidR="00D74356" w:rsidRDefault="00D74356">
      <w:pPr>
        <w:spacing w:before="0" w:after="0"/>
        <w:jc w:val="left"/>
        <w:rPr>
          <w:rStyle w:val="Subtielebenadrukking"/>
          <w:iCs w:val="0"/>
          <w:color w:val="6ABE93"/>
          <w:sz w:val="32"/>
          <w:szCs w:val="40"/>
        </w:rPr>
      </w:pPr>
    </w:p>
    <w:p w14:paraId="431C9A88" w14:textId="77777777" w:rsidR="00D74356" w:rsidRDefault="00D74356">
      <w:pPr>
        <w:spacing w:before="0" w:after="0"/>
        <w:jc w:val="left"/>
        <w:rPr>
          <w:rStyle w:val="Subtielebenadrukking"/>
          <w:iCs w:val="0"/>
          <w:color w:val="6ABE93"/>
          <w:sz w:val="32"/>
          <w:szCs w:val="40"/>
        </w:rPr>
      </w:pPr>
    </w:p>
    <w:p w14:paraId="19EF341E" w14:textId="77777777" w:rsidR="00D74356" w:rsidRDefault="00D74356">
      <w:pPr>
        <w:spacing w:before="0" w:after="0"/>
        <w:jc w:val="left"/>
        <w:rPr>
          <w:rStyle w:val="Subtielebenadrukking"/>
          <w:iCs w:val="0"/>
          <w:color w:val="6ABE93"/>
          <w:sz w:val="32"/>
          <w:szCs w:val="40"/>
        </w:rPr>
      </w:pPr>
    </w:p>
    <w:p w14:paraId="08AF17F4" w14:textId="1BE16DB9" w:rsidR="00D74356" w:rsidRPr="00796B96" w:rsidRDefault="00D74356" w:rsidP="00D74356">
      <w:pPr>
        <w:rPr>
          <w:b/>
          <w:bCs/>
          <w:color w:val="000000" w:themeColor="text1"/>
          <w:sz w:val="96"/>
          <w:szCs w:val="96"/>
        </w:rPr>
      </w:pPr>
      <w:r w:rsidRPr="00796B96">
        <w:rPr>
          <w:b/>
          <w:bCs/>
          <w:color w:val="000000" w:themeColor="text1"/>
          <w:sz w:val="96"/>
          <w:szCs w:val="96"/>
        </w:rPr>
        <w:t>CO</w:t>
      </w:r>
      <w:r w:rsidRPr="00796B96">
        <w:rPr>
          <w:b/>
          <w:bCs/>
          <w:color w:val="000000" w:themeColor="text1"/>
          <w:sz w:val="96"/>
          <w:szCs w:val="96"/>
          <w:vertAlign w:val="subscript"/>
        </w:rPr>
        <w:t>2</w:t>
      </w:r>
      <w:r w:rsidRPr="00796B96">
        <w:rPr>
          <w:b/>
          <w:bCs/>
          <w:color w:val="000000" w:themeColor="text1"/>
          <w:sz w:val="96"/>
          <w:szCs w:val="96"/>
        </w:rPr>
        <w:t>-REDUCTIEPLAN 202</w:t>
      </w:r>
      <w:r w:rsidR="005611E0" w:rsidRPr="00796B96">
        <w:rPr>
          <w:b/>
          <w:bCs/>
          <w:color w:val="000000" w:themeColor="text1"/>
          <w:sz w:val="96"/>
          <w:szCs w:val="96"/>
        </w:rPr>
        <w:t>4</w:t>
      </w:r>
    </w:p>
    <w:p w14:paraId="7F260794" w14:textId="77777777" w:rsidR="00300C56" w:rsidRDefault="00FC493B">
      <w:pPr>
        <w:spacing w:before="0" w:after="0"/>
        <w:jc w:val="left"/>
        <w:rPr>
          <w:rStyle w:val="Subtielebenadrukking"/>
          <w:iCs w:val="0"/>
          <w:color w:val="auto"/>
          <w:sz w:val="32"/>
          <w:szCs w:val="40"/>
        </w:rPr>
      </w:pPr>
      <w:r w:rsidRPr="00F440D3">
        <w:rPr>
          <w:rStyle w:val="Subtielebenadrukking"/>
          <w:iCs w:val="0"/>
          <w:color w:val="auto"/>
          <w:sz w:val="32"/>
          <w:szCs w:val="40"/>
        </w:rPr>
        <w:br w:type="page"/>
      </w:r>
    </w:p>
    <w:p w14:paraId="4FB173E9" w14:textId="77777777" w:rsidR="00300C56" w:rsidRDefault="00300C56">
      <w:pPr>
        <w:spacing w:before="0" w:after="0"/>
        <w:jc w:val="left"/>
        <w:rPr>
          <w:rStyle w:val="Subtielebenadrukking"/>
          <w:iCs w:val="0"/>
          <w:color w:val="auto"/>
          <w:sz w:val="32"/>
          <w:szCs w:val="40"/>
        </w:rPr>
      </w:pPr>
    </w:p>
    <w:p w14:paraId="750DD73B" w14:textId="77777777" w:rsidR="00300C56" w:rsidRDefault="00300C56">
      <w:pPr>
        <w:spacing w:before="0" w:after="0"/>
        <w:jc w:val="left"/>
        <w:rPr>
          <w:rStyle w:val="Subtielebenadrukking"/>
          <w:iCs w:val="0"/>
          <w:color w:val="auto"/>
          <w:sz w:val="32"/>
          <w:szCs w:val="40"/>
        </w:rPr>
      </w:pPr>
    </w:p>
    <w:p w14:paraId="3857EBCF" w14:textId="77777777" w:rsidR="00300C56" w:rsidRDefault="00300C56">
      <w:pPr>
        <w:spacing w:before="0" w:after="0"/>
        <w:jc w:val="left"/>
        <w:rPr>
          <w:rStyle w:val="Subtielebenadrukking"/>
          <w:iCs w:val="0"/>
          <w:color w:val="auto"/>
          <w:sz w:val="32"/>
          <w:szCs w:val="40"/>
        </w:rPr>
      </w:pPr>
    </w:p>
    <w:p w14:paraId="74EFD636" w14:textId="77777777" w:rsidR="00300C56" w:rsidRDefault="00300C56">
      <w:pPr>
        <w:spacing w:before="0" w:after="0"/>
        <w:jc w:val="left"/>
        <w:rPr>
          <w:rStyle w:val="Subtielebenadrukking"/>
          <w:iCs w:val="0"/>
          <w:color w:val="auto"/>
          <w:sz w:val="32"/>
          <w:szCs w:val="40"/>
        </w:rPr>
      </w:pPr>
    </w:p>
    <w:p w14:paraId="1C9B617D" w14:textId="77777777" w:rsidR="00300C56" w:rsidRDefault="00300C56">
      <w:pPr>
        <w:spacing w:before="0" w:after="0"/>
        <w:jc w:val="left"/>
        <w:rPr>
          <w:rStyle w:val="Subtielebenadrukking"/>
          <w:iCs w:val="0"/>
          <w:color w:val="auto"/>
          <w:sz w:val="32"/>
          <w:szCs w:val="40"/>
        </w:rPr>
      </w:pPr>
    </w:p>
    <w:p w14:paraId="2B2B1968" w14:textId="77777777" w:rsidR="00300C56" w:rsidRDefault="00300C56">
      <w:pPr>
        <w:spacing w:before="0" w:after="0"/>
        <w:jc w:val="left"/>
        <w:rPr>
          <w:rStyle w:val="Subtielebenadrukking"/>
          <w:iCs w:val="0"/>
          <w:color w:val="auto"/>
          <w:sz w:val="32"/>
          <w:szCs w:val="40"/>
        </w:rPr>
      </w:pPr>
    </w:p>
    <w:p w14:paraId="078F9859" w14:textId="77777777" w:rsidR="00300C56" w:rsidRDefault="00300C56">
      <w:pPr>
        <w:spacing w:before="0" w:after="0"/>
        <w:jc w:val="left"/>
        <w:rPr>
          <w:rStyle w:val="Subtielebenadrukking"/>
          <w:iCs w:val="0"/>
          <w:color w:val="auto"/>
          <w:sz w:val="32"/>
          <w:szCs w:val="40"/>
        </w:rPr>
      </w:pPr>
    </w:p>
    <w:p w14:paraId="29FC2A3F" w14:textId="77777777" w:rsidR="00300C56" w:rsidRDefault="00300C56">
      <w:pPr>
        <w:spacing w:before="0" w:after="0"/>
        <w:jc w:val="left"/>
        <w:rPr>
          <w:rStyle w:val="Subtielebenadrukking"/>
          <w:iCs w:val="0"/>
          <w:color w:val="auto"/>
          <w:sz w:val="32"/>
          <w:szCs w:val="40"/>
        </w:rPr>
      </w:pPr>
    </w:p>
    <w:p w14:paraId="36C70991" w14:textId="77777777" w:rsidR="00300C56" w:rsidRDefault="00300C56">
      <w:pPr>
        <w:spacing w:before="0" w:after="0"/>
        <w:jc w:val="left"/>
        <w:rPr>
          <w:rStyle w:val="Subtielebenadrukking"/>
          <w:iCs w:val="0"/>
          <w:color w:val="auto"/>
          <w:sz w:val="32"/>
          <w:szCs w:val="40"/>
        </w:rPr>
      </w:pPr>
    </w:p>
    <w:p w14:paraId="40C7AED4" w14:textId="77777777" w:rsidR="00300C56" w:rsidRDefault="00300C56">
      <w:pPr>
        <w:spacing w:before="0" w:after="0"/>
        <w:jc w:val="left"/>
        <w:rPr>
          <w:rStyle w:val="Subtielebenadrukking"/>
          <w:iCs w:val="0"/>
          <w:color w:val="auto"/>
          <w:sz w:val="32"/>
          <w:szCs w:val="40"/>
        </w:rPr>
      </w:pPr>
    </w:p>
    <w:p w14:paraId="329098B1" w14:textId="77777777" w:rsidR="00300C56" w:rsidRDefault="00300C56">
      <w:pPr>
        <w:spacing w:before="0" w:after="0"/>
        <w:jc w:val="left"/>
        <w:rPr>
          <w:rStyle w:val="Subtielebenadrukking"/>
          <w:iCs w:val="0"/>
          <w:color w:val="auto"/>
          <w:sz w:val="32"/>
          <w:szCs w:val="40"/>
        </w:rPr>
      </w:pPr>
    </w:p>
    <w:p w14:paraId="29713081" w14:textId="77777777" w:rsidR="00300C56" w:rsidRDefault="00300C56">
      <w:pPr>
        <w:spacing w:before="0" w:after="0"/>
        <w:jc w:val="left"/>
        <w:rPr>
          <w:rStyle w:val="Subtielebenadrukking"/>
          <w:iCs w:val="0"/>
          <w:color w:val="auto"/>
          <w:sz w:val="32"/>
          <w:szCs w:val="40"/>
        </w:rPr>
      </w:pPr>
    </w:p>
    <w:p w14:paraId="27236F41" w14:textId="77777777" w:rsidR="00300C56" w:rsidRDefault="00300C56">
      <w:pPr>
        <w:spacing w:before="0" w:after="0"/>
        <w:jc w:val="left"/>
        <w:rPr>
          <w:rStyle w:val="Subtielebenadrukking"/>
          <w:iCs w:val="0"/>
          <w:color w:val="auto"/>
          <w:sz w:val="32"/>
          <w:szCs w:val="40"/>
        </w:rPr>
      </w:pPr>
    </w:p>
    <w:p w14:paraId="7E8B57F3" w14:textId="77777777" w:rsidR="00300C56" w:rsidRDefault="00300C56">
      <w:pPr>
        <w:spacing w:before="0" w:after="0"/>
        <w:jc w:val="left"/>
        <w:rPr>
          <w:rStyle w:val="Subtielebenadrukking"/>
          <w:iCs w:val="0"/>
          <w:color w:val="auto"/>
          <w:sz w:val="32"/>
          <w:szCs w:val="40"/>
        </w:rPr>
      </w:pPr>
    </w:p>
    <w:p w14:paraId="7770BA68" w14:textId="77777777" w:rsidR="00300C56" w:rsidRDefault="00300C56">
      <w:pPr>
        <w:spacing w:before="0" w:after="0"/>
        <w:jc w:val="left"/>
        <w:rPr>
          <w:rStyle w:val="Subtielebenadrukking"/>
          <w:iCs w:val="0"/>
          <w:color w:val="auto"/>
          <w:sz w:val="32"/>
          <w:szCs w:val="40"/>
        </w:rPr>
      </w:pPr>
    </w:p>
    <w:p w14:paraId="79CE9CFB" w14:textId="77777777" w:rsidR="00300C56" w:rsidRDefault="00300C56">
      <w:pPr>
        <w:spacing w:before="0" w:after="0"/>
        <w:jc w:val="left"/>
        <w:rPr>
          <w:rStyle w:val="Subtielebenadrukking"/>
          <w:iCs w:val="0"/>
          <w:color w:val="auto"/>
          <w:sz w:val="32"/>
          <w:szCs w:val="40"/>
        </w:rPr>
      </w:pPr>
    </w:p>
    <w:p w14:paraId="11EEB8BF" w14:textId="77777777" w:rsidR="00300C56" w:rsidRDefault="00300C56">
      <w:pPr>
        <w:spacing w:before="0" w:after="0"/>
        <w:jc w:val="left"/>
        <w:rPr>
          <w:rStyle w:val="Subtielebenadrukking"/>
          <w:iCs w:val="0"/>
          <w:color w:val="auto"/>
          <w:sz w:val="32"/>
          <w:szCs w:val="40"/>
        </w:rPr>
      </w:pPr>
    </w:p>
    <w:p w14:paraId="33EB65BF" w14:textId="77777777" w:rsidR="00300C56" w:rsidRDefault="00300C56">
      <w:pPr>
        <w:spacing w:before="0" w:after="0"/>
        <w:jc w:val="left"/>
        <w:rPr>
          <w:rStyle w:val="Subtielebenadrukking"/>
          <w:iCs w:val="0"/>
          <w:color w:val="auto"/>
          <w:sz w:val="32"/>
          <w:szCs w:val="40"/>
        </w:rPr>
      </w:pPr>
    </w:p>
    <w:p w14:paraId="062FCAE6" w14:textId="77777777" w:rsidR="00300C56" w:rsidRDefault="00300C56">
      <w:pPr>
        <w:spacing w:before="0" w:after="0"/>
        <w:jc w:val="left"/>
        <w:rPr>
          <w:rStyle w:val="Subtielebenadrukking"/>
          <w:iCs w:val="0"/>
          <w:color w:val="auto"/>
          <w:sz w:val="32"/>
          <w:szCs w:val="40"/>
        </w:rPr>
      </w:pPr>
    </w:p>
    <w:p w14:paraId="535FF2EA" w14:textId="77777777" w:rsidR="00300C56" w:rsidRDefault="00300C56">
      <w:pPr>
        <w:spacing w:before="0" w:after="0"/>
        <w:jc w:val="left"/>
        <w:rPr>
          <w:rStyle w:val="Subtielebenadrukking"/>
          <w:iCs w:val="0"/>
          <w:color w:val="auto"/>
          <w:sz w:val="32"/>
          <w:szCs w:val="40"/>
        </w:rPr>
      </w:pPr>
    </w:p>
    <w:p w14:paraId="766C6B2B" w14:textId="77777777" w:rsidR="00300C56" w:rsidRDefault="00300C56">
      <w:pPr>
        <w:spacing w:before="0" w:after="0"/>
        <w:jc w:val="left"/>
        <w:rPr>
          <w:rStyle w:val="Subtielebenadrukking"/>
          <w:iCs w:val="0"/>
          <w:color w:val="auto"/>
          <w:sz w:val="32"/>
          <w:szCs w:val="40"/>
        </w:rPr>
      </w:pPr>
    </w:p>
    <w:p w14:paraId="2D3E9621" w14:textId="77777777" w:rsidR="00300C56" w:rsidRDefault="00300C56">
      <w:pPr>
        <w:spacing w:before="0" w:after="0"/>
        <w:jc w:val="left"/>
        <w:rPr>
          <w:rStyle w:val="Subtielebenadrukking"/>
          <w:iCs w:val="0"/>
          <w:color w:val="auto"/>
          <w:sz w:val="32"/>
          <w:szCs w:val="40"/>
        </w:rPr>
      </w:pPr>
    </w:p>
    <w:p w14:paraId="35266F8C" w14:textId="77777777" w:rsidR="00300C56" w:rsidRDefault="00300C56">
      <w:pPr>
        <w:spacing w:before="0" w:after="0"/>
        <w:jc w:val="left"/>
        <w:rPr>
          <w:rStyle w:val="Subtielebenadrukking"/>
          <w:iCs w:val="0"/>
          <w:color w:val="auto"/>
          <w:sz w:val="32"/>
          <w:szCs w:val="40"/>
        </w:rPr>
      </w:pPr>
    </w:p>
    <w:p w14:paraId="6868AB6E" w14:textId="77777777" w:rsidR="00300C56" w:rsidRDefault="00300C56">
      <w:pPr>
        <w:spacing w:before="0" w:after="0"/>
        <w:jc w:val="left"/>
        <w:rPr>
          <w:rStyle w:val="Subtielebenadrukking"/>
          <w:iCs w:val="0"/>
          <w:color w:val="auto"/>
          <w:sz w:val="32"/>
          <w:szCs w:val="40"/>
        </w:rPr>
      </w:pPr>
    </w:p>
    <w:p w14:paraId="276B30CA" w14:textId="77777777" w:rsidR="00300C56" w:rsidRDefault="00300C56">
      <w:pPr>
        <w:spacing w:before="0" w:after="0"/>
        <w:jc w:val="left"/>
        <w:rPr>
          <w:rStyle w:val="Subtielebenadrukking"/>
          <w:iCs w:val="0"/>
          <w:color w:val="auto"/>
          <w:sz w:val="32"/>
          <w:szCs w:val="40"/>
        </w:rPr>
      </w:pPr>
    </w:p>
    <w:p w14:paraId="43AAC9A2" w14:textId="77777777" w:rsidR="00300C56" w:rsidRDefault="00300C56">
      <w:pPr>
        <w:spacing w:before="0" w:after="0"/>
        <w:jc w:val="left"/>
        <w:rPr>
          <w:rStyle w:val="Subtielebenadrukking"/>
          <w:iCs w:val="0"/>
          <w:color w:val="auto"/>
          <w:sz w:val="32"/>
          <w:szCs w:val="40"/>
        </w:rPr>
      </w:pPr>
    </w:p>
    <w:p w14:paraId="061764B2" w14:textId="77777777" w:rsidR="00300C56" w:rsidRDefault="00300C56">
      <w:pPr>
        <w:spacing w:before="0" w:after="0"/>
        <w:jc w:val="left"/>
        <w:rPr>
          <w:rStyle w:val="Subtielebenadrukking"/>
          <w:iCs w:val="0"/>
          <w:color w:val="auto"/>
          <w:sz w:val="32"/>
          <w:szCs w:val="40"/>
        </w:rPr>
      </w:pPr>
    </w:p>
    <w:p w14:paraId="7A24F6FF" w14:textId="77777777" w:rsidR="00300C56" w:rsidRDefault="00300C56">
      <w:pPr>
        <w:spacing w:before="0" w:after="0"/>
        <w:jc w:val="left"/>
        <w:rPr>
          <w:rStyle w:val="Subtielebenadrukking"/>
          <w:iCs w:val="0"/>
          <w:color w:val="auto"/>
          <w:sz w:val="32"/>
          <w:szCs w:val="40"/>
        </w:rPr>
      </w:pPr>
    </w:p>
    <w:p w14:paraId="50B3F655" w14:textId="77777777" w:rsidR="00300C56" w:rsidRDefault="00300C56">
      <w:pPr>
        <w:spacing w:before="0" w:after="0"/>
        <w:jc w:val="left"/>
        <w:rPr>
          <w:rStyle w:val="Subtielebenadrukking"/>
          <w:iCs w:val="0"/>
          <w:color w:val="auto"/>
          <w:sz w:val="32"/>
          <w:szCs w:val="40"/>
        </w:rPr>
      </w:pPr>
    </w:p>
    <w:p w14:paraId="05907247" w14:textId="77777777" w:rsidR="00300C56" w:rsidRDefault="00300C56">
      <w:pPr>
        <w:spacing w:before="0" w:after="0"/>
        <w:jc w:val="left"/>
        <w:rPr>
          <w:rStyle w:val="Subtielebenadrukking"/>
          <w:iCs w:val="0"/>
          <w:color w:val="auto"/>
          <w:sz w:val="32"/>
          <w:szCs w:val="40"/>
        </w:rPr>
      </w:pPr>
    </w:p>
    <w:tbl>
      <w:tblPr>
        <w:tblStyle w:val="Tabelraster"/>
        <w:tblW w:w="0" w:type="auto"/>
        <w:tblLook w:val="04A0" w:firstRow="1" w:lastRow="0" w:firstColumn="1" w:lastColumn="0" w:noHBand="0" w:noVBand="1"/>
      </w:tblPr>
      <w:tblGrid>
        <w:gridCol w:w="964"/>
        <w:gridCol w:w="1404"/>
        <w:gridCol w:w="1742"/>
        <w:gridCol w:w="1730"/>
        <w:gridCol w:w="1716"/>
        <w:gridCol w:w="1500"/>
      </w:tblGrid>
      <w:tr w:rsidR="009F23F8" w:rsidRPr="00506292" w14:paraId="630168A6" w14:textId="7A673E41" w:rsidTr="009F23F8">
        <w:tc>
          <w:tcPr>
            <w:tcW w:w="964" w:type="dxa"/>
          </w:tcPr>
          <w:p w14:paraId="117CAE8A" w14:textId="77777777" w:rsidR="009F23F8" w:rsidRPr="00506292" w:rsidRDefault="009F23F8" w:rsidP="005A692A">
            <w:pPr>
              <w:rPr>
                <w:sz w:val="20"/>
                <w:szCs w:val="20"/>
              </w:rPr>
            </w:pPr>
            <w:r w:rsidRPr="00506292">
              <w:rPr>
                <w:sz w:val="20"/>
                <w:szCs w:val="20"/>
              </w:rPr>
              <w:t>Datum</w:t>
            </w:r>
          </w:p>
        </w:tc>
        <w:tc>
          <w:tcPr>
            <w:tcW w:w="1404" w:type="dxa"/>
          </w:tcPr>
          <w:p w14:paraId="7740A611" w14:textId="77777777" w:rsidR="009F23F8" w:rsidRPr="00506292" w:rsidRDefault="009F23F8" w:rsidP="005A692A">
            <w:pPr>
              <w:rPr>
                <w:sz w:val="20"/>
                <w:szCs w:val="20"/>
              </w:rPr>
            </w:pPr>
            <w:r w:rsidRPr="00506292">
              <w:rPr>
                <w:sz w:val="20"/>
                <w:szCs w:val="20"/>
              </w:rPr>
              <w:t>20-08-2021</w:t>
            </w:r>
          </w:p>
        </w:tc>
        <w:tc>
          <w:tcPr>
            <w:tcW w:w="1742" w:type="dxa"/>
          </w:tcPr>
          <w:p w14:paraId="062FD463" w14:textId="598FF1FC" w:rsidR="009F23F8" w:rsidRPr="00506292" w:rsidRDefault="009F23F8" w:rsidP="005A692A">
            <w:pPr>
              <w:rPr>
                <w:sz w:val="20"/>
                <w:szCs w:val="20"/>
              </w:rPr>
            </w:pPr>
            <w:r>
              <w:rPr>
                <w:sz w:val="20"/>
                <w:szCs w:val="20"/>
              </w:rPr>
              <w:t>11-12-2021</w:t>
            </w:r>
          </w:p>
        </w:tc>
        <w:tc>
          <w:tcPr>
            <w:tcW w:w="1730" w:type="dxa"/>
          </w:tcPr>
          <w:p w14:paraId="73F39754" w14:textId="6CD0C910" w:rsidR="009F23F8" w:rsidRPr="00506292" w:rsidRDefault="009F23F8" w:rsidP="005A692A">
            <w:pPr>
              <w:rPr>
                <w:sz w:val="20"/>
                <w:szCs w:val="20"/>
              </w:rPr>
            </w:pPr>
            <w:r>
              <w:rPr>
                <w:sz w:val="20"/>
                <w:szCs w:val="20"/>
              </w:rPr>
              <w:t>14-11-2022</w:t>
            </w:r>
          </w:p>
        </w:tc>
        <w:tc>
          <w:tcPr>
            <w:tcW w:w="1716" w:type="dxa"/>
          </w:tcPr>
          <w:p w14:paraId="502C3CAE" w14:textId="0BA3BEE6" w:rsidR="009F23F8" w:rsidRDefault="009F23F8" w:rsidP="005A692A">
            <w:pPr>
              <w:rPr>
                <w:sz w:val="20"/>
                <w:szCs w:val="20"/>
              </w:rPr>
            </w:pPr>
            <w:r>
              <w:rPr>
                <w:sz w:val="20"/>
                <w:szCs w:val="20"/>
              </w:rPr>
              <w:t>09-11-2023</w:t>
            </w:r>
          </w:p>
        </w:tc>
        <w:tc>
          <w:tcPr>
            <w:tcW w:w="1500" w:type="dxa"/>
          </w:tcPr>
          <w:p w14:paraId="65CC3CEC" w14:textId="3D555496" w:rsidR="009F23F8" w:rsidRDefault="009F23F8" w:rsidP="005A692A">
            <w:pPr>
              <w:rPr>
                <w:sz w:val="20"/>
                <w:szCs w:val="20"/>
              </w:rPr>
            </w:pPr>
            <w:r>
              <w:rPr>
                <w:sz w:val="20"/>
                <w:szCs w:val="20"/>
              </w:rPr>
              <w:t>12-11-2024</w:t>
            </w:r>
          </w:p>
        </w:tc>
      </w:tr>
      <w:tr w:rsidR="009F23F8" w:rsidRPr="00506292" w14:paraId="6D344B46" w14:textId="20103011" w:rsidTr="009F23F8">
        <w:tc>
          <w:tcPr>
            <w:tcW w:w="964" w:type="dxa"/>
          </w:tcPr>
          <w:p w14:paraId="4818A150" w14:textId="77777777" w:rsidR="009F23F8" w:rsidRPr="00506292" w:rsidRDefault="009F23F8" w:rsidP="005A692A">
            <w:pPr>
              <w:rPr>
                <w:sz w:val="20"/>
                <w:szCs w:val="20"/>
              </w:rPr>
            </w:pPr>
            <w:r w:rsidRPr="00506292">
              <w:rPr>
                <w:sz w:val="20"/>
                <w:szCs w:val="20"/>
              </w:rPr>
              <w:t>Revisie</w:t>
            </w:r>
          </w:p>
        </w:tc>
        <w:tc>
          <w:tcPr>
            <w:tcW w:w="1404" w:type="dxa"/>
          </w:tcPr>
          <w:p w14:paraId="73F16150" w14:textId="77777777" w:rsidR="009F23F8" w:rsidRPr="00506292" w:rsidRDefault="009F23F8" w:rsidP="005A692A">
            <w:pPr>
              <w:rPr>
                <w:sz w:val="20"/>
                <w:szCs w:val="20"/>
              </w:rPr>
            </w:pPr>
            <w:r w:rsidRPr="00506292">
              <w:rPr>
                <w:sz w:val="20"/>
                <w:szCs w:val="20"/>
              </w:rPr>
              <w:t>0.1</w:t>
            </w:r>
          </w:p>
        </w:tc>
        <w:tc>
          <w:tcPr>
            <w:tcW w:w="1742" w:type="dxa"/>
          </w:tcPr>
          <w:p w14:paraId="0E2F1F72" w14:textId="6918FD0F" w:rsidR="009F23F8" w:rsidRPr="00506292" w:rsidRDefault="009F23F8" w:rsidP="005A692A">
            <w:pPr>
              <w:rPr>
                <w:sz w:val="20"/>
                <w:szCs w:val="20"/>
              </w:rPr>
            </w:pPr>
            <w:r>
              <w:rPr>
                <w:sz w:val="20"/>
                <w:szCs w:val="20"/>
              </w:rPr>
              <w:t>1.0</w:t>
            </w:r>
          </w:p>
        </w:tc>
        <w:tc>
          <w:tcPr>
            <w:tcW w:w="1730" w:type="dxa"/>
          </w:tcPr>
          <w:p w14:paraId="40D602C0" w14:textId="22D1C608" w:rsidR="009F23F8" w:rsidRPr="00506292" w:rsidRDefault="009F23F8" w:rsidP="005A692A">
            <w:pPr>
              <w:rPr>
                <w:sz w:val="20"/>
                <w:szCs w:val="20"/>
              </w:rPr>
            </w:pPr>
            <w:r>
              <w:rPr>
                <w:sz w:val="20"/>
                <w:szCs w:val="20"/>
              </w:rPr>
              <w:t>1.1</w:t>
            </w:r>
          </w:p>
        </w:tc>
        <w:tc>
          <w:tcPr>
            <w:tcW w:w="1716" w:type="dxa"/>
          </w:tcPr>
          <w:p w14:paraId="55A877B0" w14:textId="11CB6AD2" w:rsidR="009F23F8" w:rsidRDefault="009F23F8" w:rsidP="005A692A">
            <w:pPr>
              <w:rPr>
                <w:sz w:val="20"/>
                <w:szCs w:val="20"/>
              </w:rPr>
            </w:pPr>
            <w:r>
              <w:rPr>
                <w:sz w:val="20"/>
                <w:szCs w:val="20"/>
              </w:rPr>
              <w:t>1.2</w:t>
            </w:r>
          </w:p>
        </w:tc>
        <w:tc>
          <w:tcPr>
            <w:tcW w:w="1500" w:type="dxa"/>
          </w:tcPr>
          <w:p w14:paraId="2810B0DA" w14:textId="77777777" w:rsidR="009F23F8" w:rsidRDefault="009F23F8" w:rsidP="005A692A">
            <w:pPr>
              <w:rPr>
                <w:sz w:val="20"/>
                <w:szCs w:val="20"/>
              </w:rPr>
            </w:pPr>
            <w:r>
              <w:rPr>
                <w:sz w:val="20"/>
                <w:szCs w:val="20"/>
              </w:rPr>
              <w:t>1.3</w:t>
            </w:r>
          </w:p>
        </w:tc>
      </w:tr>
      <w:tr w:rsidR="009F23F8" w:rsidRPr="00506292" w14:paraId="23402EDF" w14:textId="7725251A" w:rsidTr="009F23F8">
        <w:tc>
          <w:tcPr>
            <w:tcW w:w="964" w:type="dxa"/>
          </w:tcPr>
          <w:p w14:paraId="0A38C03B" w14:textId="77777777" w:rsidR="009F23F8" w:rsidRPr="00506292" w:rsidRDefault="009F23F8" w:rsidP="005A692A">
            <w:pPr>
              <w:rPr>
                <w:sz w:val="20"/>
                <w:szCs w:val="20"/>
              </w:rPr>
            </w:pPr>
            <w:r w:rsidRPr="00506292">
              <w:rPr>
                <w:sz w:val="20"/>
                <w:szCs w:val="20"/>
              </w:rPr>
              <w:t>Opm.</w:t>
            </w:r>
          </w:p>
        </w:tc>
        <w:tc>
          <w:tcPr>
            <w:tcW w:w="1404" w:type="dxa"/>
          </w:tcPr>
          <w:p w14:paraId="3E335E64" w14:textId="77777777" w:rsidR="009F23F8" w:rsidRPr="00506292" w:rsidRDefault="009F23F8" w:rsidP="005A692A">
            <w:pPr>
              <w:rPr>
                <w:sz w:val="20"/>
                <w:szCs w:val="20"/>
              </w:rPr>
            </w:pPr>
            <w:r w:rsidRPr="00506292">
              <w:rPr>
                <w:sz w:val="20"/>
                <w:szCs w:val="20"/>
              </w:rPr>
              <w:t>Initiële versie</w:t>
            </w:r>
          </w:p>
        </w:tc>
        <w:tc>
          <w:tcPr>
            <w:tcW w:w="1742" w:type="dxa"/>
          </w:tcPr>
          <w:p w14:paraId="53B8FCB1" w14:textId="77EDA7C6" w:rsidR="009F23F8" w:rsidRPr="00506292" w:rsidRDefault="009F23F8" w:rsidP="005A692A">
            <w:pPr>
              <w:rPr>
                <w:sz w:val="20"/>
                <w:szCs w:val="20"/>
              </w:rPr>
            </w:pPr>
            <w:r>
              <w:rPr>
                <w:sz w:val="20"/>
                <w:szCs w:val="20"/>
              </w:rPr>
              <w:t>Definitieve versie</w:t>
            </w:r>
          </w:p>
        </w:tc>
        <w:tc>
          <w:tcPr>
            <w:tcW w:w="1730" w:type="dxa"/>
          </w:tcPr>
          <w:p w14:paraId="7AC2EE62" w14:textId="6718F1FB" w:rsidR="009F23F8" w:rsidRPr="00506292" w:rsidRDefault="009F23F8" w:rsidP="005A692A">
            <w:pPr>
              <w:rPr>
                <w:sz w:val="20"/>
                <w:szCs w:val="20"/>
              </w:rPr>
            </w:pPr>
            <w:r>
              <w:rPr>
                <w:sz w:val="20"/>
                <w:szCs w:val="20"/>
              </w:rPr>
              <w:t>Versie 2022</w:t>
            </w:r>
          </w:p>
        </w:tc>
        <w:tc>
          <w:tcPr>
            <w:tcW w:w="1716" w:type="dxa"/>
          </w:tcPr>
          <w:p w14:paraId="7B0FC13C" w14:textId="642B14A3" w:rsidR="009F23F8" w:rsidRDefault="009F23F8" w:rsidP="005A692A">
            <w:pPr>
              <w:rPr>
                <w:sz w:val="20"/>
                <w:szCs w:val="20"/>
              </w:rPr>
            </w:pPr>
            <w:r>
              <w:rPr>
                <w:sz w:val="20"/>
                <w:szCs w:val="20"/>
              </w:rPr>
              <w:t>Versie 2023</w:t>
            </w:r>
          </w:p>
        </w:tc>
        <w:tc>
          <w:tcPr>
            <w:tcW w:w="1500" w:type="dxa"/>
          </w:tcPr>
          <w:p w14:paraId="670D5CF1" w14:textId="0BC45539" w:rsidR="009F23F8" w:rsidRDefault="00C22B96" w:rsidP="005A692A">
            <w:pPr>
              <w:rPr>
                <w:sz w:val="20"/>
                <w:szCs w:val="20"/>
              </w:rPr>
            </w:pPr>
            <w:r>
              <w:rPr>
                <w:sz w:val="20"/>
                <w:szCs w:val="20"/>
              </w:rPr>
              <w:t>Versie 2024</w:t>
            </w:r>
          </w:p>
        </w:tc>
      </w:tr>
    </w:tbl>
    <w:bookmarkEnd w:id="0"/>
    <w:p w14:paraId="5087E688" w14:textId="5FC203C6" w:rsidR="00664918" w:rsidRPr="00180459" w:rsidRDefault="002518FA" w:rsidP="00664918">
      <w:pPr>
        <w:rPr>
          <w:rStyle w:val="Subtielebenadrukking"/>
          <w:iCs w:val="0"/>
          <w:color w:val="396286"/>
          <w:sz w:val="28"/>
          <w:szCs w:val="36"/>
        </w:rPr>
      </w:pPr>
      <w:r w:rsidRPr="00180459">
        <w:rPr>
          <w:rStyle w:val="Subtielebenadrukking"/>
          <w:iCs w:val="0"/>
          <w:color w:val="396286"/>
          <w:sz w:val="28"/>
          <w:szCs w:val="36"/>
        </w:rPr>
        <w:lastRenderedPageBreak/>
        <w:t>Inhoud</w:t>
      </w:r>
      <w:bookmarkEnd w:id="1"/>
      <w:bookmarkEnd w:id="2"/>
    </w:p>
    <w:p w14:paraId="6DB6DB82" w14:textId="0CD0DB7C" w:rsidR="002155AA" w:rsidRDefault="002518FA">
      <w:pPr>
        <w:pStyle w:val="Inhopg1"/>
        <w:rPr>
          <w:rFonts w:asciiTheme="minorHAnsi" w:eastAsiaTheme="minorEastAsia" w:hAnsiTheme="minorHAnsi"/>
          <w:b w:val="0"/>
          <w:bCs w:val="0"/>
          <w:caps w:val="0"/>
          <w:kern w:val="2"/>
          <w:sz w:val="24"/>
          <w:szCs w:val="24"/>
          <w:lang w:eastAsia="nl-NL"/>
          <w14:ligatures w14:val="standardContextual"/>
        </w:rPr>
      </w:pPr>
      <w:r w:rsidRPr="00CA7BE8">
        <w:rPr>
          <w:rStyle w:val="Subtielebenadrukking"/>
          <w:rFonts w:eastAsiaTheme="majorEastAsia" w:cstheme="majorBidi"/>
        </w:rPr>
        <w:fldChar w:fldCharType="begin"/>
      </w:r>
      <w:r w:rsidRPr="00CA7BE8">
        <w:rPr>
          <w:rStyle w:val="Subtielebenadrukking"/>
        </w:rPr>
        <w:instrText xml:space="preserve"> TOC \o "1-3" \h \z \u </w:instrText>
      </w:r>
      <w:r w:rsidRPr="00CA7BE8">
        <w:rPr>
          <w:rStyle w:val="Subtielebenadrukking"/>
          <w:rFonts w:eastAsiaTheme="majorEastAsia" w:cstheme="majorBidi"/>
        </w:rPr>
        <w:fldChar w:fldCharType="separate"/>
      </w:r>
      <w:hyperlink w:anchor="_Toc182490936" w:history="1">
        <w:r w:rsidR="002155AA" w:rsidRPr="00DB25D9">
          <w:rPr>
            <w:rStyle w:val="Hyperlink"/>
          </w:rPr>
          <w:t>INLEIDING</w:t>
        </w:r>
        <w:r w:rsidR="002155AA">
          <w:rPr>
            <w:webHidden/>
          </w:rPr>
          <w:tab/>
        </w:r>
        <w:r w:rsidR="002155AA">
          <w:rPr>
            <w:webHidden/>
          </w:rPr>
          <w:fldChar w:fldCharType="begin"/>
        </w:r>
        <w:r w:rsidR="002155AA">
          <w:rPr>
            <w:webHidden/>
          </w:rPr>
          <w:instrText xml:space="preserve"> PAGEREF _Toc182490936 \h </w:instrText>
        </w:r>
        <w:r w:rsidR="002155AA">
          <w:rPr>
            <w:webHidden/>
          </w:rPr>
        </w:r>
        <w:r w:rsidR="002155AA">
          <w:rPr>
            <w:webHidden/>
          </w:rPr>
          <w:fldChar w:fldCharType="separate"/>
        </w:r>
        <w:r w:rsidR="002155AA">
          <w:rPr>
            <w:webHidden/>
          </w:rPr>
          <w:t>4</w:t>
        </w:r>
        <w:r w:rsidR="002155AA">
          <w:rPr>
            <w:webHidden/>
          </w:rPr>
          <w:fldChar w:fldCharType="end"/>
        </w:r>
      </w:hyperlink>
    </w:p>
    <w:p w14:paraId="1B0FEB30" w14:textId="09B9FFED"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37" w:history="1">
        <w:r w:rsidR="002155AA" w:rsidRPr="00DB25D9">
          <w:rPr>
            <w:rStyle w:val="Hyperlink"/>
          </w:rPr>
          <w:t>Leeswijzer</w:t>
        </w:r>
        <w:r w:rsidR="002155AA">
          <w:rPr>
            <w:webHidden/>
          </w:rPr>
          <w:tab/>
        </w:r>
        <w:r w:rsidR="002155AA">
          <w:rPr>
            <w:webHidden/>
          </w:rPr>
          <w:fldChar w:fldCharType="begin"/>
        </w:r>
        <w:r w:rsidR="002155AA">
          <w:rPr>
            <w:webHidden/>
          </w:rPr>
          <w:instrText xml:space="preserve"> PAGEREF _Toc182490937 \h </w:instrText>
        </w:r>
        <w:r w:rsidR="002155AA">
          <w:rPr>
            <w:webHidden/>
          </w:rPr>
        </w:r>
        <w:r w:rsidR="002155AA">
          <w:rPr>
            <w:webHidden/>
          </w:rPr>
          <w:fldChar w:fldCharType="separate"/>
        </w:r>
        <w:r w:rsidR="002155AA">
          <w:rPr>
            <w:webHidden/>
          </w:rPr>
          <w:t>5</w:t>
        </w:r>
        <w:r w:rsidR="002155AA">
          <w:rPr>
            <w:webHidden/>
          </w:rPr>
          <w:fldChar w:fldCharType="end"/>
        </w:r>
      </w:hyperlink>
    </w:p>
    <w:p w14:paraId="4CBE45B6" w14:textId="6F79A477" w:rsidR="002155AA" w:rsidRDefault="00000000">
      <w:pPr>
        <w:pStyle w:val="Inhopg1"/>
        <w:rPr>
          <w:rFonts w:asciiTheme="minorHAnsi" w:eastAsiaTheme="minorEastAsia" w:hAnsiTheme="minorHAnsi"/>
          <w:b w:val="0"/>
          <w:bCs w:val="0"/>
          <w:caps w:val="0"/>
          <w:kern w:val="2"/>
          <w:sz w:val="24"/>
          <w:szCs w:val="24"/>
          <w:lang w:eastAsia="nl-NL"/>
          <w14:ligatures w14:val="standardContextual"/>
        </w:rPr>
      </w:pPr>
      <w:hyperlink w:anchor="_Toc182490938" w:history="1">
        <w:r w:rsidR="002155AA" w:rsidRPr="00DB25D9">
          <w:rPr>
            <w:rStyle w:val="Hyperlink"/>
          </w:rPr>
          <w:t>1. Beschrijving van de organisatie</w:t>
        </w:r>
        <w:r w:rsidR="002155AA">
          <w:rPr>
            <w:webHidden/>
          </w:rPr>
          <w:tab/>
        </w:r>
        <w:r w:rsidR="002155AA">
          <w:rPr>
            <w:webHidden/>
          </w:rPr>
          <w:fldChar w:fldCharType="begin"/>
        </w:r>
        <w:r w:rsidR="002155AA">
          <w:rPr>
            <w:webHidden/>
          </w:rPr>
          <w:instrText xml:space="preserve"> PAGEREF _Toc182490938 \h </w:instrText>
        </w:r>
        <w:r w:rsidR="002155AA">
          <w:rPr>
            <w:webHidden/>
          </w:rPr>
        </w:r>
        <w:r w:rsidR="002155AA">
          <w:rPr>
            <w:webHidden/>
          </w:rPr>
          <w:fldChar w:fldCharType="separate"/>
        </w:r>
        <w:r w:rsidR="002155AA">
          <w:rPr>
            <w:webHidden/>
          </w:rPr>
          <w:t>6</w:t>
        </w:r>
        <w:r w:rsidR="002155AA">
          <w:rPr>
            <w:webHidden/>
          </w:rPr>
          <w:fldChar w:fldCharType="end"/>
        </w:r>
      </w:hyperlink>
    </w:p>
    <w:p w14:paraId="3A853694" w14:textId="17A202B5"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39" w:history="1">
        <w:r w:rsidR="002155AA" w:rsidRPr="00DB25D9">
          <w:rPr>
            <w:rStyle w:val="Hyperlink"/>
          </w:rPr>
          <w:t>1.1</w:t>
        </w:r>
        <w:r w:rsidR="002155AA">
          <w:rPr>
            <w:rFonts w:asciiTheme="minorHAnsi" w:eastAsiaTheme="minorEastAsia" w:hAnsiTheme="minorHAnsi"/>
            <w:smallCaps w:val="0"/>
            <w:kern w:val="2"/>
            <w:sz w:val="24"/>
            <w:szCs w:val="24"/>
            <w:lang w:eastAsia="nl-NL"/>
            <w14:ligatures w14:val="standardContextual"/>
          </w:rPr>
          <w:tab/>
        </w:r>
        <w:r w:rsidR="002155AA" w:rsidRPr="00DB25D9">
          <w:rPr>
            <w:rStyle w:val="Hyperlink"/>
          </w:rPr>
          <w:t>Statement organisatiegrootte</w:t>
        </w:r>
        <w:r w:rsidR="002155AA">
          <w:rPr>
            <w:webHidden/>
          </w:rPr>
          <w:tab/>
        </w:r>
        <w:r w:rsidR="002155AA">
          <w:rPr>
            <w:webHidden/>
          </w:rPr>
          <w:fldChar w:fldCharType="begin"/>
        </w:r>
        <w:r w:rsidR="002155AA">
          <w:rPr>
            <w:webHidden/>
          </w:rPr>
          <w:instrText xml:space="preserve"> PAGEREF _Toc182490939 \h </w:instrText>
        </w:r>
        <w:r w:rsidR="002155AA">
          <w:rPr>
            <w:webHidden/>
          </w:rPr>
        </w:r>
        <w:r w:rsidR="002155AA">
          <w:rPr>
            <w:webHidden/>
          </w:rPr>
          <w:fldChar w:fldCharType="separate"/>
        </w:r>
        <w:r w:rsidR="002155AA">
          <w:rPr>
            <w:webHidden/>
          </w:rPr>
          <w:t>6</w:t>
        </w:r>
        <w:r w:rsidR="002155AA">
          <w:rPr>
            <w:webHidden/>
          </w:rPr>
          <w:fldChar w:fldCharType="end"/>
        </w:r>
      </w:hyperlink>
    </w:p>
    <w:p w14:paraId="238B8EFA" w14:textId="2C23F83B"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40" w:history="1">
        <w:r w:rsidR="002155AA" w:rsidRPr="00DB25D9">
          <w:rPr>
            <w:rStyle w:val="Hyperlink"/>
          </w:rPr>
          <w:t>1.2</w:t>
        </w:r>
        <w:r w:rsidR="002155AA">
          <w:rPr>
            <w:rFonts w:asciiTheme="minorHAnsi" w:eastAsiaTheme="minorEastAsia" w:hAnsiTheme="minorHAnsi"/>
            <w:smallCaps w:val="0"/>
            <w:kern w:val="2"/>
            <w:sz w:val="24"/>
            <w:szCs w:val="24"/>
            <w:lang w:eastAsia="nl-NL"/>
            <w14:ligatures w14:val="standardContextual"/>
          </w:rPr>
          <w:tab/>
        </w:r>
        <w:r w:rsidR="002155AA" w:rsidRPr="00DB25D9">
          <w:rPr>
            <w:rStyle w:val="Hyperlink"/>
          </w:rPr>
          <w:t>Projecten met gunningvoordeel</w:t>
        </w:r>
        <w:r w:rsidR="002155AA">
          <w:rPr>
            <w:webHidden/>
          </w:rPr>
          <w:tab/>
        </w:r>
        <w:r w:rsidR="002155AA">
          <w:rPr>
            <w:webHidden/>
          </w:rPr>
          <w:fldChar w:fldCharType="begin"/>
        </w:r>
        <w:r w:rsidR="002155AA">
          <w:rPr>
            <w:webHidden/>
          </w:rPr>
          <w:instrText xml:space="preserve"> PAGEREF _Toc182490940 \h </w:instrText>
        </w:r>
        <w:r w:rsidR="002155AA">
          <w:rPr>
            <w:webHidden/>
          </w:rPr>
        </w:r>
        <w:r w:rsidR="002155AA">
          <w:rPr>
            <w:webHidden/>
          </w:rPr>
          <w:fldChar w:fldCharType="separate"/>
        </w:r>
        <w:r w:rsidR="002155AA">
          <w:rPr>
            <w:webHidden/>
          </w:rPr>
          <w:t>6</w:t>
        </w:r>
        <w:r w:rsidR="002155AA">
          <w:rPr>
            <w:webHidden/>
          </w:rPr>
          <w:fldChar w:fldCharType="end"/>
        </w:r>
      </w:hyperlink>
    </w:p>
    <w:p w14:paraId="3BF8E40A" w14:textId="45860301" w:rsidR="002155AA" w:rsidRDefault="00000000">
      <w:pPr>
        <w:pStyle w:val="Inhopg1"/>
        <w:rPr>
          <w:rFonts w:asciiTheme="minorHAnsi" w:eastAsiaTheme="minorEastAsia" w:hAnsiTheme="minorHAnsi"/>
          <w:b w:val="0"/>
          <w:bCs w:val="0"/>
          <w:caps w:val="0"/>
          <w:kern w:val="2"/>
          <w:sz w:val="24"/>
          <w:szCs w:val="24"/>
          <w:lang w:eastAsia="nl-NL"/>
          <w14:ligatures w14:val="standardContextual"/>
        </w:rPr>
      </w:pPr>
      <w:hyperlink w:anchor="_Toc182490941" w:history="1">
        <w:r w:rsidR="002155AA" w:rsidRPr="00DB25D9">
          <w:rPr>
            <w:rStyle w:val="Hyperlink"/>
          </w:rPr>
          <w:t>2</w:t>
        </w:r>
        <w:r w:rsidR="002155AA">
          <w:rPr>
            <w:rFonts w:asciiTheme="minorHAnsi" w:eastAsiaTheme="minorEastAsia" w:hAnsiTheme="minorHAnsi"/>
            <w:b w:val="0"/>
            <w:bCs w:val="0"/>
            <w:caps w:val="0"/>
            <w:kern w:val="2"/>
            <w:sz w:val="24"/>
            <w:szCs w:val="24"/>
            <w:lang w:eastAsia="nl-NL"/>
            <w14:ligatures w14:val="standardContextual"/>
          </w:rPr>
          <w:tab/>
        </w:r>
        <w:r w:rsidR="002155AA" w:rsidRPr="00DB25D9">
          <w:rPr>
            <w:rStyle w:val="Hyperlink"/>
          </w:rPr>
          <w:t>| Emissie-inventaris rapport</w:t>
        </w:r>
        <w:r w:rsidR="002155AA">
          <w:rPr>
            <w:webHidden/>
          </w:rPr>
          <w:tab/>
        </w:r>
        <w:r w:rsidR="002155AA">
          <w:rPr>
            <w:webHidden/>
          </w:rPr>
          <w:fldChar w:fldCharType="begin"/>
        </w:r>
        <w:r w:rsidR="002155AA">
          <w:rPr>
            <w:webHidden/>
          </w:rPr>
          <w:instrText xml:space="preserve"> PAGEREF _Toc182490941 \h </w:instrText>
        </w:r>
        <w:r w:rsidR="002155AA">
          <w:rPr>
            <w:webHidden/>
          </w:rPr>
        </w:r>
        <w:r w:rsidR="002155AA">
          <w:rPr>
            <w:webHidden/>
          </w:rPr>
          <w:fldChar w:fldCharType="separate"/>
        </w:r>
        <w:r w:rsidR="002155AA">
          <w:rPr>
            <w:webHidden/>
          </w:rPr>
          <w:t>7</w:t>
        </w:r>
        <w:r w:rsidR="002155AA">
          <w:rPr>
            <w:webHidden/>
          </w:rPr>
          <w:fldChar w:fldCharType="end"/>
        </w:r>
      </w:hyperlink>
    </w:p>
    <w:p w14:paraId="56511797" w14:textId="24B96409"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42" w:history="1">
        <w:r w:rsidR="002155AA" w:rsidRPr="00DB25D9">
          <w:rPr>
            <w:rStyle w:val="Hyperlink"/>
          </w:rPr>
          <w:t>2.1 Verantwoordelijke</w:t>
        </w:r>
        <w:r w:rsidR="002155AA">
          <w:rPr>
            <w:webHidden/>
          </w:rPr>
          <w:tab/>
        </w:r>
        <w:r w:rsidR="002155AA">
          <w:rPr>
            <w:webHidden/>
          </w:rPr>
          <w:fldChar w:fldCharType="begin"/>
        </w:r>
        <w:r w:rsidR="002155AA">
          <w:rPr>
            <w:webHidden/>
          </w:rPr>
          <w:instrText xml:space="preserve"> PAGEREF _Toc182490942 \h </w:instrText>
        </w:r>
        <w:r w:rsidR="002155AA">
          <w:rPr>
            <w:webHidden/>
          </w:rPr>
        </w:r>
        <w:r w:rsidR="002155AA">
          <w:rPr>
            <w:webHidden/>
          </w:rPr>
          <w:fldChar w:fldCharType="separate"/>
        </w:r>
        <w:r w:rsidR="002155AA">
          <w:rPr>
            <w:webHidden/>
          </w:rPr>
          <w:t>7</w:t>
        </w:r>
        <w:r w:rsidR="002155AA">
          <w:rPr>
            <w:webHidden/>
          </w:rPr>
          <w:fldChar w:fldCharType="end"/>
        </w:r>
      </w:hyperlink>
    </w:p>
    <w:p w14:paraId="0002F265" w14:textId="47C79170"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43" w:history="1">
        <w:r w:rsidR="002155AA" w:rsidRPr="00DB25D9">
          <w:rPr>
            <w:rStyle w:val="Hyperlink"/>
          </w:rPr>
          <w:t>2.2 Referentiejaar en rapportage</w:t>
        </w:r>
        <w:r w:rsidR="002155AA">
          <w:rPr>
            <w:webHidden/>
          </w:rPr>
          <w:tab/>
        </w:r>
        <w:r w:rsidR="002155AA">
          <w:rPr>
            <w:webHidden/>
          </w:rPr>
          <w:fldChar w:fldCharType="begin"/>
        </w:r>
        <w:r w:rsidR="002155AA">
          <w:rPr>
            <w:webHidden/>
          </w:rPr>
          <w:instrText xml:space="preserve"> PAGEREF _Toc182490943 \h </w:instrText>
        </w:r>
        <w:r w:rsidR="002155AA">
          <w:rPr>
            <w:webHidden/>
          </w:rPr>
        </w:r>
        <w:r w:rsidR="002155AA">
          <w:rPr>
            <w:webHidden/>
          </w:rPr>
          <w:fldChar w:fldCharType="separate"/>
        </w:r>
        <w:r w:rsidR="002155AA">
          <w:rPr>
            <w:webHidden/>
          </w:rPr>
          <w:t>7</w:t>
        </w:r>
        <w:r w:rsidR="002155AA">
          <w:rPr>
            <w:webHidden/>
          </w:rPr>
          <w:fldChar w:fldCharType="end"/>
        </w:r>
      </w:hyperlink>
    </w:p>
    <w:p w14:paraId="0C19CDCF" w14:textId="7AD1FDCB"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44" w:history="1">
        <w:r w:rsidR="002155AA" w:rsidRPr="00DB25D9">
          <w:rPr>
            <w:rStyle w:val="Hyperlink"/>
          </w:rPr>
          <w:t>2.3 Afbakening</w:t>
        </w:r>
        <w:r w:rsidR="002155AA">
          <w:rPr>
            <w:webHidden/>
          </w:rPr>
          <w:tab/>
        </w:r>
        <w:r w:rsidR="002155AA">
          <w:rPr>
            <w:webHidden/>
          </w:rPr>
          <w:fldChar w:fldCharType="begin"/>
        </w:r>
        <w:r w:rsidR="002155AA">
          <w:rPr>
            <w:webHidden/>
          </w:rPr>
          <w:instrText xml:space="preserve"> PAGEREF _Toc182490944 \h </w:instrText>
        </w:r>
        <w:r w:rsidR="002155AA">
          <w:rPr>
            <w:webHidden/>
          </w:rPr>
        </w:r>
        <w:r w:rsidR="002155AA">
          <w:rPr>
            <w:webHidden/>
          </w:rPr>
          <w:fldChar w:fldCharType="separate"/>
        </w:r>
        <w:r w:rsidR="002155AA">
          <w:rPr>
            <w:webHidden/>
          </w:rPr>
          <w:t>7</w:t>
        </w:r>
        <w:r w:rsidR="002155AA">
          <w:rPr>
            <w:webHidden/>
          </w:rPr>
          <w:fldChar w:fldCharType="end"/>
        </w:r>
      </w:hyperlink>
    </w:p>
    <w:p w14:paraId="54F92BC2" w14:textId="70604A16"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45" w:history="1">
        <w:r w:rsidR="002155AA" w:rsidRPr="00DB25D9">
          <w:rPr>
            <w:rStyle w:val="Hyperlink"/>
          </w:rPr>
          <w:t>2.4 Directe- en indirecte GHG-emissies</w:t>
        </w:r>
        <w:r w:rsidR="002155AA">
          <w:rPr>
            <w:webHidden/>
          </w:rPr>
          <w:tab/>
        </w:r>
        <w:r w:rsidR="002155AA">
          <w:rPr>
            <w:webHidden/>
          </w:rPr>
          <w:fldChar w:fldCharType="begin"/>
        </w:r>
        <w:r w:rsidR="002155AA">
          <w:rPr>
            <w:webHidden/>
          </w:rPr>
          <w:instrText xml:space="preserve"> PAGEREF _Toc182490945 \h </w:instrText>
        </w:r>
        <w:r w:rsidR="002155AA">
          <w:rPr>
            <w:webHidden/>
          </w:rPr>
        </w:r>
        <w:r w:rsidR="002155AA">
          <w:rPr>
            <w:webHidden/>
          </w:rPr>
          <w:fldChar w:fldCharType="separate"/>
        </w:r>
        <w:r w:rsidR="002155AA">
          <w:rPr>
            <w:webHidden/>
          </w:rPr>
          <w:t>7</w:t>
        </w:r>
        <w:r w:rsidR="002155AA">
          <w:rPr>
            <w:webHidden/>
          </w:rPr>
          <w:fldChar w:fldCharType="end"/>
        </w:r>
      </w:hyperlink>
    </w:p>
    <w:p w14:paraId="76108391" w14:textId="490AE8C9" w:rsidR="002155AA" w:rsidRDefault="00000000">
      <w:pPr>
        <w:pStyle w:val="Inhopg3"/>
        <w:rPr>
          <w:rFonts w:asciiTheme="minorHAnsi" w:eastAsiaTheme="minorEastAsia" w:hAnsiTheme="minorHAnsi"/>
          <w:i w:val="0"/>
          <w:iCs w:val="0"/>
          <w:kern w:val="2"/>
          <w:sz w:val="24"/>
          <w:szCs w:val="24"/>
          <w:lang w:eastAsia="nl-NL"/>
          <w14:ligatures w14:val="standardContextual"/>
        </w:rPr>
      </w:pPr>
      <w:hyperlink w:anchor="_Toc182490946" w:history="1">
        <w:r w:rsidR="002155AA" w:rsidRPr="00DB25D9">
          <w:rPr>
            <w:rStyle w:val="Hyperlink"/>
          </w:rPr>
          <w:t>2.4.1 Berekende GHG-emissies</w:t>
        </w:r>
        <w:r w:rsidR="002155AA">
          <w:rPr>
            <w:webHidden/>
          </w:rPr>
          <w:tab/>
        </w:r>
        <w:r w:rsidR="002155AA">
          <w:rPr>
            <w:webHidden/>
          </w:rPr>
          <w:fldChar w:fldCharType="begin"/>
        </w:r>
        <w:r w:rsidR="002155AA">
          <w:rPr>
            <w:webHidden/>
          </w:rPr>
          <w:instrText xml:space="preserve"> PAGEREF _Toc182490946 \h </w:instrText>
        </w:r>
        <w:r w:rsidR="002155AA">
          <w:rPr>
            <w:webHidden/>
          </w:rPr>
        </w:r>
        <w:r w:rsidR="002155AA">
          <w:rPr>
            <w:webHidden/>
          </w:rPr>
          <w:fldChar w:fldCharType="separate"/>
        </w:r>
        <w:r w:rsidR="002155AA">
          <w:rPr>
            <w:webHidden/>
          </w:rPr>
          <w:t>7</w:t>
        </w:r>
        <w:r w:rsidR="002155AA">
          <w:rPr>
            <w:webHidden/>
          </w:rPr>
          <w:fldChar w:fldCharType="end"/>
        </w:r>
      </w:hyperlink>
    </w:p>
    <w:p w14:paraId="72944D74" w14:textId="37E8887D" w:rsidR="002155AA" w:rsidRDefault="00000000">
      <w:pPr>
        <w:pStyle w:val="Inhopg3"/>
        <w:rPr>
          <w:rFonts w:asciiTheme="minorHAnsi" w:eastAsiaTheme="minorEastAsia" w:hAnsiTheme="minorHAnsi"/>
          <w:i w:val="0"/>
          <w:iCs w:val="0"/>
          <w:kern w:val="2"/>
          <w:sz w:val="24"/>
          <w:szCs w:val="24"/>
          <w:lang w:eastAsia="nl-NL"/>
          <w14:ligatures w14:val="standardContextual"/>
        </w:rPr>
      </w:pPr>
      <w:hyperlink w:anchor="_Toc182490947" w:history="1">
        <w:r w:rsidR="002155AA" w:rsidRPr="00DB25D9">
          <w:rPr>
            <w:rStyle w:val="Hyperlink"/>
          </w:rPr>
          <w:t>2.4.2 Verbranding biomassa</w:t>
        </w:r>
        <w:r w:rsidR="002155AA">
          <w:rPr>
            <w:webHidden/>
          </w:rPr>
          <w:tab/>
        </w:r>
        <w:r w:rsidR="002155AA">
          <w:rPr>
            <w:webHidden/>
          </w:rPr>
          <w:fldChar w:fldCharType="begin"/>
        </w:r>
        <w:r w:rsidR="002155AA">
          <w:rPr>
            <w:webHidden/>
          </w:rPr>
          <w:instrText xml:space="preserve"> PAGEREF _Toc182490947 \h </w:instrText>
        </w:r>
        <w:r w:rsidR="002155AA">
          <w:rPr>
            <w:webHidden/>
          </w:rPr>
        </w:r>
        <w:r w:rsidR="002155AA">
          <w:rPr>
            <w:webHidden/>
          </w:rPr>
          <w:fldChar w:fldCharType="separate"/>
        </w:r>
        <w:r w:rsidR="002155AA">
          <w:rPr>
            <w:webHidden/>
          </w:rPr>
          <w:t>7</w:t>
        </w:r>
        <w:r w:rsidR="002155AA">
          <w:rPr>
            <w:webHidden/>
          </w:rPr>
          <w:fldChar w:fldCharType="end"/>
        </w:r>
      </w:hyperlink>
    </w:p>
    <w:p w14:paraId="3E6C5E0A" w14:textId="0AEDED87" w:rsidR="002155AA" w:rsidRDefault="00000000">
      <w:pPr>
        <w:pStyle w:val="Inhopg3"/>
        <w:rPr>
          <w:rFonts w:asciiTheme="minorHAnsi" w:eastAsiaTheme="minorEastAsia" w:hAnsiTheme="minorHAnsi"/>
          <w:i w:val="0"/>
          <w:iCs w:val="0"/>
          <w:kern w:val="2"/>
          <w:sz w:val="24"/>
          <w:szCs w:val="24"/>
          <w:lang w:eastAsia="nl-NL"/>
          <w14:ligatures w14:val="standardContextual"/>
        </w:rPr>
      </w:pPr>
      <w:hyperlink w:anchor="_Toc182490948" w:history="1">
        <w:r w:rsidR="002155AA" w:rsidRPr="00DB25D9">
          <w:rPr>
            <w:rStyle w:val="Hyperlink"/>
          </w:rPr>
          <w:t>2.4.3 GHG-verwijderingen</w:t>
        </w:r>
        <w:r w:rsidR="002155AA">
          <w:rPr>
            <w:webHidden/>
          </w:rPr>
          <w:tab/>
        </w:r>
        <w:r w:rsidR="002155AA">
          <w:rPr>
            <w:webHidden/>
          </w:rPr>
          <w:fldChar w:fldCharType="begin"/>
        </w:r>
        <w:r w:rsidR="002155AA">
          <w:rPr>
            <w:webHidden/>
          </w:rPr>
          <w:instrText xml:space="preserve"> PAGEREF _Toc182490948 \h </w:instrText>
        </w:r>
        <w:r w:rsidR="002155AA">
          <w:rPr>
            <w:webHidden/>
          </w:rPr>
        </w:r>
        <w:r w:rsidR="002155AA">
          <w:rPr>
            <w:webHidden/>
          </w:rPr>
          <w:fldChar w:fldCharType="separate"/>
        </w:r>
        <w:r w:rsidR="002155AA">
          <w:rPr>
            <w:webHidden/>
          </w:rPr>
          <w:t>8</w:t>
        </w:r>
        <w:r w:rsidR="002155AA">
          <w:rPr>
            <w:webHidden/>
          </w:rPr>
          <w:fldChar w:fldCharType="end"/>
        </w:r>
      </w:hyperlink>
    </w:p>
    <w:p w14:paraId="5E608C0F" w14:textId="797236B9" w:rsidR="002155AA" w:rsidRDefault="00000000">
      <w:pPr>
        <w:pStyle w:val="Inhopg3"/>
        <w:rPr>
          <w:rFonts w:asciiTheme="minorHAnsi" w:eastAsiaTheme="minorEastAsia" w:hAnsiTheme="minorHAnsi"/>
          <w:i w:val="0"/>
          <w:iCs w:val="0"/>
          <w:kern w:val="2"/>
          <w:sz w:val="24"/>
          <w:szCs w:val="24"/>
          <w:lang w:eastAsia="nl-NL"/>
          <w14:ligatures w14:val="standardContextual"/>
        </w:rPr>
      </w:pPr>
      <w:hyperlink w:anchor="_Toc182490949" w:history="1">
        <w:r w:rsidR="002155AA" w:rsidRPr="00DB25D9">
          <w:rPr>
            <w:rStyle w:val="Hyperlink"/>
          </w:rPr>
          <w:t>2.4.4 Uitzonderingen</w:t>
        </w:r>
        <w:r w:rsidR="002155AA">
          <w:rPr>
            <w:webHidden/>
          </w:rPr>
          <w:tab/>
        </w:r>
        <w:r w:rsidR="002155AA">
          <w:rPr>
            <w:webHidden/>
          </w:rPr>
          <w:fldChar w:fldCharType="begin"/>
        </w:r>
        <w:r w:rsidR="002155AA">
          <w:rPr>
            <w:webHidden/>
          </w:rPr>
          <w:instrText xml:space="preserve"> PAGEREF _Toc182490949 \h </w:instrText>
        </w:r>
        <w:r w:rsidR="002155AA">
          <w:rPr>
            <w:webHidden/>
          </w:rPr>
        </w:r>
        <w:r w:rsidR="002155AA">
          <w:rPr>
            <w:webHidden/>
          </w:rPr>
          <w:fldChar w:fldCharType="separate"/>
        </w:r>
        <w:r w:rsidR="002155AA">
          <w:rPr>
            <w:webHidden/>
          </w:rPr>
          <w:t>8</w:t>
        </w:r>
        <w:r w:rsidR="002155AA">
          <w:rPr>
            <w:webHidden/>
          </w:rPr>
          <w:fldChar w:fldCharType="end"/>
        </w:r>
      </w:hyperlink>
    </w:p>
    <w:p w14:paraId="38EA00E7" w14:textId="1627853F" w:rsidR="002155AA" w:rsidRDefault="00000000">
      <w:pPr>
        <w:pStyle w:val="Inhopg3"/>
        <w:rPr>
          <w:rFonts w:asciiTheme="minorHAnsi" w:eastAsiaTheme="minorEastAsia" w:hAnsiTheme="minorHAnsi"/>
          <w:i w:val="0"/>
          <w:iCs w:val="0"/>
          <w:kern w:val="2"/>
          <w:sz w:val="24"/>
          <w:szCs w:val="24"/>
          <w:lang w:eastAsia="nl-NL"/>
          <w14:ligatures w14:val="standardContextual"/>
        </w:rPr>
      </w:pPr>
      <w:hyperlink w:anchor="_Toc182490950" w:history="1">
        <w:r w:rsidR="002155AA" w:rsidRPr="00DB25D9">
          <w:rPr>
            <w:rStyle w:val="Hyperlink"/>
          </w:rPr>
          <w:t>2.4.5 Invloedrijke personen</w:t>
        </w:r>
        <w:r w:rsidR="002155AA">
          <w:rPr>
            <w:webHidden/>
          </w:rPr>
          <w:tab/>
        </w:r>
        <w:r w:rsidR="002155AA">
          <w:rPr>
            <w:webHidden/>
          </w:rPr>
          <w:fldChar w:fldCharType="begin"/>
        </w:r>
        <w:r w:rsidR="002155AA">
          <w:rPr>
            <w:webHidden/>
          </w:rPr>
          <w:instrText xml:space="preserve"> PAGEREF _Toc182490950 \h </w:instrText>
        </w:r>
        <w:r w:rsidR="002155AA">
          <w:rPr>
            <w:webHidden/>
          </w:rPr>
        </w:r>
        <w:r w:rsidR="002155AA">
          <w:rPr>
            <w:webHidden/>
          </w:rPr>
          <w:fldChar w:fldCharType="separate"/>
        </w:r>
        <w:r w:rsidR="002155AA">
          <w:rPr>
            <w:webHidden/>
          </w:rPr>
          <w:t>8</w:t>
        </w:r>
        <w:r w:rsidR="002155AA">
          <w:rPr>
            <w:webHidden/>
          </w:rPr>
          <w:fldChar w:fldCharType="end"/>
        </w:r>
      </w:hyperlink>
    </w:p>
    <w:p w14:paraId="04317583" w14:textId="2D0B9CF9" w:rsidR="002155AA" w:rsidRDefault="00000000">
      <w:pPr>
        <w:pStyle w:val="Inhopg3"/>
        <w:rPr>
          <w:rFonts w:asciiTheme="minorHAnsi" w:eastAsiaTheme="minorEastAsia" w:hAnsiTheme="minorHAnsi"/>
          <w:i w:val="0"/>
          <w:iCs w:val="0"/>
          <w:kern w:val="2"/>
          <w:sz w:val="24"/>
          <w:szCs w:val="24"/>
          <w:lang w:eastAsia="nl-NL"/>
          <w14:ligatures w14:val="standardContextual"/>
        </w:rPr>
      </w:pPr>
      <w:hyperlink w:anchor="_Toc182490951" w:history="1">
        <w:r w:rsidR="002155AA" w:rsidRPr="00DB25D9">
          <w:rPr>
            <w:rStyle w:val="Hyperlink"/>
          </w:rPr>
          <w:t>2.4.6 Toekomst</w:t>
        </w:r>
        <w:r w:rsidR="002155AA">
          <w:rPr>
            <w:webHidden/>
          </w:rPr>
          <w:tab/>
        </w:r>
        <w:r w:rsidR="002155AA">
          <w:rPr>
            <w:webHidden/>
          </w:rPr>
          <w:fldChar w:fldCharType="begin"/>
        </w:r>
        <w:r w:rsidR="002155AA">
          <w:rPr>
            <w:webHidden/>
          </w:rPr>
          <w:instrText xml:space="preserve"> PAGEREF _Toc182490951 \h </w:instrText>
        </w:r>
        <w:r w:rsidR="002155AA">
          <w:rPr>
            <w:webHidden/>
          </w:rPr>
        </w:r>
        <w:r w:rsidR="002155AA">
          <w:rPr>
            <w:webHidden/>
          </w:rPr>
          <w:fldChar w:fldCharType="separate"/>
        </w:r>
        <w:r w:rsidR="002155AA">
          <w:rPr>
            <w:webHidden/>
          </w:rPr>
          <w:t>8</w:t>
        </w:r>
        <w:r w:rsidR="002155AA">
          <w:rPr>
            <w:webHidden/>
          </w:rPr>
          <w:fldChar w:fldCharType="end"/>
        </w:r>
      </w:hyperlink>
    </w:p>
    <w:p w14:paraId="7875E306" w14:textId="14E6F2CC" w:rsidR="002155AA" w:rsidRDefault="00000000">
      <w:pPr>
        <w:pStyle w:val="Inhopg3"/>
        <w:rPr>
          <w:rFonts w:asciiTheme="minorHAnsi" w:eastAsiaTheme="minorEastAsia" w:hAnsiTheme="minorHAnsi"/>
          <w:i w:val="0"/>
          <w:iCs w:val="0"/>
          <w:kern w:val="2"/>
          <w:sz w:val="24"/>
          <w:szCs w:val="24"/>
          <w:lang w:eastAsia="nl-NL"/>
          <w14:ligatures w14:val="standardContextual"/>
        </w:rPr>
      </w:pPr>
      <w:hyperlink w:anchor="_Toc182490952" w:history="1">
        <w:r w:rsidR="002155AA" w:rsidRPr="00DB25D9">
          <w:rPr>
            <w:rStyle w:val="Hyperlink"/>
          </w:rPr>
          <w:t>2.4.6 Significante veranderingen</w:t>
        </w:r>
        <w:r w:rsidR="002155AA">
          <w:rPr>
            <w:webHidden/>
          </w:rPr>
          <w:tab/>
        </w:r>
        <w:r w:rsidR="002155AA">
          <w:rPr>
            <w:webHidden/>
          </w:rPr>
          <w:fldChar w:fldCharType="begin"/>
        </w:r>
        <w:r w:rsidR="002155AA">
          <w:rPr>
            <w:webHidden/>
          </w:rPr>
          <w:instrText xml:space="preserve"> PAGEREF _Toc182490952 \h </w:instrText>
        </w:r>
        <w:r w:rsidR="002155AA">
          <w:rPr>
            <w:webHidden/>
          </w:rPr>
        </w:r>
        <w:r w:rsidR="002155AA">
          <w:rPr>
            <w:webHidden/>
          </w:rPr>
          <w:fldChar w:fldCharType="separate"/>
        </w:r>
        <w:r w:rsidR="002155AA">
          <w:rPr>
            <w:webHidden/>
          </w:rPr>
          <w:t>8</w:t>
        </w:r>
        <w:r w:rsidR="002155AA">
          <w:rPr>
            <w:webHidden/>
          </w:rPr>
          <w:fldChar w:fldCharType="end"/>
        </w:r>
      </w:hyperlink>
    </w:p>
    <w:p w14:paraId="5D936579" w14:textId="2D6E9BF1"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53" w:history="1">
        <w:r w:rsidR="002155AA" w:rsidRPr="00DB25D9">
          <w:rPr>
            <w:rStyle w:val="Hyperlink"/>
          </w:rPr>
          <w:t>2.5 Kwantificeringsmethoden</w:t>
        </w:r>
        <w:r w:rsidR="002155AA">
          <w:rPr>
            <w:webHidden/>
          </w:rPr>
          <w:tab/>
        </w:r>
        <w:r w:rsidR="002155AA">
          <w:rPr>
            <w:webHidden/>
          </w:rPr>
          <w:fldChar w:fldCharType="begin"/>
        </w:r>
        <w:r w:rsidR="002155AA">
          <w:rPr>
            <w:webHidden/>
          </w:rPr>
          <w:instrText xml:space="preserve"> PAGEREF _Toc182490953 \h </w:instrText>
        </w:r>
        <w:r w:rsidR="002155AA">
          <w:rPr>
            <w:webHidden/>
          </w:rPr>
        </w:r>
        <w:r w:rsidR="002155AA">
          <w:rPr>
            <w:webHidden/>
          </w:rPr>
          <w:fldChar w:fldCharType="separate"/>
        </w:r>
        <w:r w:rsidR="002155AA">
          <w:rPr>
            <w:webHidden/>
          </w:rPr>
          <w:t>8</w:t>
        </w:r>
        <w:r w:rsidR="002155AA">
          <w:rPr>
            <w:webHidden/>
          </w:rPr>
          <w:fldChar w:fldCharType="end"/>
        </w:r>
      </w:hyperlink>
    </w:p>
    <w:p w14:paraId="7AA8BC61" w14:textId="1A7EF5BE"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54" w:history="1">
        <w:r w:rsidR="002155AA" w:rsidRPr="00DB25D9">
          <w:rPr>
            <w:rStyle w:val="Hyperlink"/>
          </w:rPr>
          <w:t>2.6 CO</w:t>
        </w:r>
        <w:r w:rsidR="002155AA" w:rsidRPr="00DB25D9">
          <w:rPr>
            <w:rStyle w:val="Hyperlink"/>
            <w:vertAlign w:val="subscript"/>
          </w:rPr>
          <w:t>2</w:t>
        </w:r>
        <w:r w:rsidR="002155AA" w:rsidRPr="00DB25D9">
          <w:rPr>
            <w:rStyle w:val="Hyperlink"/>
          </w:rPr>
          <w:t>-Emissiefactoren</w:t>
        </w:r>
        <w:r w:rsidR="002155AA">
          <w:rPr>
            <w:webHidden/>
          </w:rPr>
          <w:tab/>
        </w:r>
        <w:r w:rsidR="002155AA">
          <w:rPr>
            <w:webHidden/>
          </w:rPr>
          <w:fldChar w:fldCharType="begin"/>
        </w:r>
        <w:r w:rsidR="002155AA">
          <w:rPr>
            <w:webHidden/>
          </w:rPr>
          <w:instrText xml:space="preserve"> PAGEREF _Toc182490954 \h </w:instrText>
        </w:r>
        <w:r w:rsidR="002155AA">
          <w:rPr>
            <w:webHidden/>
          </w:rPr>
        </w:r>
        <w:r w:rsidR="002155AA">
          <w:rPr>
            <w:webHidden/>
          </w:rPr>
          <w:fldChar w:fldCharType="separate"/>
        </w:r>
        <w:r w:rsidR="002155AA">
          <w:rPr>
            <w:webHidden/>
          </w:rPr>
          <w:t>8</w:t>
        </w:r>
        <w:r w:rsidR="002155AA">
          <w:rPr>
            <w:webHidden/>
          </w:rPr>
          <w:fldChar w:fldCharType="end"/>
        </w:r>
      </w:hyperlink>
    </w:p>
    <w:p w14:paraId="364FC4E2" w14:textId="35CE9322"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55" w:history="1">
        <w:r w:rsidR="002155AA" w:rsidRPr="00DB25D9">
          <w:rPr>
            <w:rStyle w:val="Hyperlink"/>
          </w:rPr>
          <w:t>2.7 Onzekerheden</w:t>
        </w:r>
        <w:r w:rsidR="002155AA">
          <w:rPr>
            <w:webHidden/>
          </w:rPr>
          <w:tab/>
        </w:r>
        <w:r w:rsidR="002155AA">
          <w:rPr>
            <w:webHidden/>
          </w:rPr>
          <w:fldChar w:fldCharType="begin"/>
        </w:r>
        <w:r w:rsidR="002155AA">
          <w:rPr>
            <w:webHidden/>
          </w:rPr>
          <w:instrText xml:space="preserve"> PAGEREF _Toc182490955 \h </w:instrText>
        </w:r>
        <w:r w:rsidR="002155AA">
          <w:rPr>
            <w:webHidden/>
          </w:rPr>
        </w:r>
        <w:r w:rsidR="002155AA">
          <w:rPr>
            <w:webHidden/>
          </w:rPr>
          <w:fldChar w:fldCharType="separate"/>
        </w:r>
        <w:r w:rsidR="002155AA">
          <w:rPr>
            <w:webHidden/>
          </w:rPr>
          <w:t>9</w:t>
        </w:r>
        <w:r w:rsidR="002155AA">
          <w:rPr>
            <w:webHidden/>
          </w:rPr>
          <w:fldChar w:fldCharType="end"/>
        </w:r>
      </w:hyperlink>
    </w:p>
    <w:p w14:paraId="2D40DE74" w14:textId="39327DEE"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56" w:history="1">
        <w:r w:rsidR="002155AA" w:rsidRPr="00DB25D9">
          <w:rPr>
            <w:rStyle w:val="Hyperlink"/>
          </w:rPr>
          <w:t>2.8 Uitsluitingen</w:t>
        </w:r>
        <w:r w:rsidR="002155AA">
          <w:rPr>
            <w:webHidden/>
          </w:rPr>
          <w:tab/>
        </w:r>
        <w:r w:rsidR="002155AA">
          <w:rPr>
            <w:webHidden/>
          </w:rPr>
          <w:fldChar w:fldCharType="begin"/>
        </w:r>
        <w:r w:rsidR="002155AA">
          <w:rPr>
            <w:webHidden/>
          </w:rPr>
          <w:instrText xml:space="preserve"> PAGEREF _Toc182490956 \h </w:instrText>
        </w:r>
        <w:r w:rsidR="002155AA">
          <w:rPr>
            <w:webHidden/>
          </w:rPr>
        </w:r>
        <w:r w:rsidR="002155AA">
          <w:rPr>
            <w:webHidden/>
          </w:rPr>
          <w:fldChar w:fldCharType="separate"/>
        </w:r>
        <w:r w:rsidR="002155AA">
          <w:rPr>
            <w:webHidden/>
          </w:rPr>
          <w:t>9</w:t>
        </w:r>
        <w:r w:rsidR="002155AA">
          <w:rPr>
            <w:webHidden/>
          </w:rPr>
          <w:fldChar w:fldCharType="end"/>
        </w:r>
      </w:hyperlink>
    </w:p>
    <w:p w14:paraId="2CA2E581" w14:textId="59B5A13F"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57" w:history="1">
        <w:r w:rsidR="002155AA" w:rsidRPr="00DB25D9">
          <w:rPr>
            <w:rStyle w:val="Hyperlink"/>
          </w:rPr>
          <w:t>2.9 Verificatie</w:t>
        </w:r>
        <w:r w:rsidR="002155AA">
          <w:rPr>
            <w:webHidden/>
          </w:rPr>
          <w:tab/>
        </w:r>
        <w:r w:rsidR="002155AA">
          <w:rPr>
            <w:webHidden/>
          </w:rPr>
          <w:fldChar w:fldCharType="begin"/>
        </w:r>
        <w:r w:rsidR="002155AA">
          <w:rPr>
            <w:webHidden/>
          </w:rPr>
          <w:instrText xml:space="preserve"> PAGEREF _Toc182490957 \h </w:instrText>
        </w:r>
        <w:r w:rsidR="002155AA">
          <w:rPr>
            <w:webHidden/>
          </w:rPr>
        </w:r>
        <w:r w:rsidR="002155AA">
          <w:rPr>
            <w:webHidden/>
          </w:rPr>
          <w:fldChar w:fldCharType="separate"/>
        </w:r>
        <w:r w:rsidR="002155AA">
          <w:rPr>
            <w:webHidden/>
          </w:rPr>
          <w:t>9</w:t>
        </w:r>
        <w:r w:rsidR="002155AA">
          <w:rPr>
            <w:webHidden/>
          </w:rPr>
          <w:fldChar w:fldCharType="end"/>
        </w:r>
      </w:hyperlink>
    </w:p>
    <w:p w14:paraId="004B45C8" w14:textId="5CB8B47D"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58" w:history="1">
        <w:r w:rsidR="002155AA" w:rsidRPr="00DB25D9">
          <w:rPr>
            <w:rStyle w:val="Hyperlink"/>
          </w:rPr>
          <w:t>2.10 Rapportage volgens ISO 14064-1</w:t>
        </w:r>
        <w:r w:rsidR="002155AA">
          <w:rPr>
            <w:webHidden/>
          </w:rPr>
          <w:tab/>
        </w:r>
        <w:r w:rsidR="002155AA">
          <w:rPr>
            <w:webHidden/>
          </w:rPr>
          <w:fldChar w:fldCharType="begin"/>
        </w:r>
        <w:r w:rsidR="002155AA">
          <w:rPr>
            <w:webHidden/>
          </w:rPr>
          <w:instrText xml:space="preserve"> PAGEREF _Toc182490958 \h </w:instrText>
        </w:r>
        <w:r w:rsidR="002155AA">
          <w:rPr>
            <w:webHidden/>
          </w:rPr>
        </w:r>
        <w:r w:rsidR="002155AA">
          <w:rPr>
            <w:webHidden/>
          </w:rPr>
          <w:fldChar w:fldCharType="separate"/>
        </w:r>
        <w:r w:rsidR="002155AA">
          <w:rPr>
            <w:webHidden/>
          </w:rPr>
          <w:t>9</w:t>
        </w:r>
        <w:r w:rsidR="002155AA">
          <w:rPr>
            <w:webHidden/>
          </w:rPr>
          <w:fldChar w:fldCharType="end"/>
        </w:r>
      </w:hyperlink>
    </w:p>
    <w:p w14:paraId="62C0BACF" w14:textId="5E8B8BC7" w:rsidR="002155AA" w:rsidRDefault="00000000">
      <w:pPr>
        <w:pStyle w:val="Inhopg1"/>
        <w:rPr>
          <w:rFonts w:asciiTheme="minorHAnsi" w:eastAsiaTheme="minorEastAsia" w:hAnsiTheme="minorHAnsi"/>
          <w:b w:val="0"/>
          <w:bCs w:val="0"/>
          <w:caps w:val="0"/>
          <w:kern w:val="2"/>
          <w:sz w:val="24"/>
          <w:szCs w:val="24"/>
          <w:lang w:eastAsia="nl-NL"/>
          <w14:ligatures w14:val="standardContextual"/>
        </w:rPr>
      </w:pPr>
      <w:hyperlink w:anchor="_Toc182490959" w:history="1">
        <w:r w:rsidR="002155AA" w:rsidRPr="00DB25D9">
          <w:rPr>
            <w:rStyle w:val="Hyperlink"/>
          </w:rPr>
          <w:t>3</w:t>
        </w:r>
        <w:r w:rsidR="002155AA">
          <w:rPr>
            <w:rFonts w:asciiTheme="minorHAnsi" w:eastAsiaTheme="minorEastAsia" w:hAnsiTheme="minorHAnsi"/>
            <w:b w:val="0"/>
            <w:bCs w:val="0"/>
            <w:caps w:val="0"/>
            <w:kern w:val="2"/>
            <w:sz w:val="24"/>
            <w:szCs w:val="24"/>
            <w:lang w:eastAsia="nl-NL"/>
            <w14:ligatures w14:val="standardContextual"/>
          </w:rPr>
          <w:tab/>
        </w:r>
        <w:r w:rsidR="002155AA" w:rsidRPr="00DB25D9">
          <w:rPr>
            <w:rStyle w:val="Hyperlink"/>
          </w:rPr>
          <w:t>| Energiebeoordeling</w:t>
        </w:r>
        <w:r w:rsidR="002155AA">
          <w:rPr>
            <w:webHidden/>
          </w:rPr>
          <w:tab/>
        </w:r>
        <w:r w:rsidR="002155AA">
          <w:rPr>
            <w:webHidden/>
          </w:rPr>
          <w:fldChar w:fldCharType="begin"/>
        </w:r>
        <w:r w:rsidR="002155AA">
          <w:rPr>
            <w:webHidden/>
          </w:rPr>
          <w:instrText xml:space="preserve"> PAGEREF _Toc182490959 \h </w:instrText>
        </w:r>
        <w:r w:rsidR="002155AA">
          <w:rPr>
            <w:webHidden/>
          </w:rPr>
        </w:r>
        <w:r w:rsidR="002155AA">
          <w:rPr>
            <w:webHidden/>
          </w:rPr>
          <w:fldChar w:fldCharType="separate"/>
        </w:r>
        <w:r w:rsidR="002155AA">
          <w:rPr>
            <w:webHidden/>
          </w:rPr>
          <w:t>11</w:t>
        </w:r>
        <w:r w:rsidR="002155AA">
          <w:rPr>
            <w:webHidden/>
          </w:rPr>
          <w:fldChar w:fldCharType="end"/>
        </w:r>
      </w:hyperlink>
    </w:p>
    <w:p w14:paraId="16CB7709" w14:textId="350769CE"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60" w:history="1">
        <w:r w:rsidR="002155AA" w:rsidRPr="00DB25D9">
          <w:rPr>
            <w:rStyle w:val="Hyperlink"/>
          </w:rPr>
          <w:t>1.3</w:t>
        </w:r>
        <w:r w:rsidR="002155AA">
          <w:rPr>
            <w:rFonts w:asciiTheme="minorHAnsi" w:eastAsiaTheme="minorEastAsia" w:hAnsiTheme="minorHAnsi"/>
            <w:smallCaps w:val="0"/>
            <w:kern w:val="2"/>
            <w:sz w:val="24"/>
            <w:szCs w:val="24"/>
            <w:lang w:eastAsia="nl-NL"/>
            <w14:ligatures w14:val="standardContextual"/>
          </w:rPr>
          <w:tab/>
        </w:r>
        <w:r w:rsidR="002155AA" w:rsidRPr="00DB25D9">
          <w:rPr>
            <w:rStyle w:val="Hyperlink"/>
          </w:rPr>
          <w:t>Identificatie grootste verbruikers</w:t>
        </w:r>
        <w:r w:rsidR="002155AA">
          <w:rPr>
            <w:webHidden/>
          </w:rPr>
          <w:tab/>
        </w:r>
        <w:r w:rsidR="002155AA">
          <w:rPr>
            <w:webHidden/>
          </w:rPr>
          <w:fldChar w:fldCharType="begin"/>
        </w:r>
        <w:r w:rsidR="002155AA">
          <w:rPr>
            <w:webHidden/>
          </w:rPr>
          <w:instrText xml:space="preserve"> PAGEREF _Toc182490960 \h </w:instrText>
        </w:r>
        <w:r w:rsidR="002155AA">
          <w:rPr>
            <w:webHidden/>
          </w:rPr>
        </w:r>
        <w:r w:rsidR="002155AA">
          <w:rPr>
            <w:webHidden/>
          </w:rPr>
          <w:fldChar w:fldCharType="separate"/>
        </w:r>
        <w:r w:rsidR="002155AA">
          <w:rPr>
            <w:webHidden/>
          </w:rPr>
          <w:t>11</w:t>
        </w:r>
        <w:r w:rsidR="002155AA">
          <w:rPr>
            <w:webHidden/>
          </w:rPr>
          <w:fldChar w:fldCharType="end"/>
        </w:r>
      </w:hyperlink>
    </w:p>
    <w:p w14:paraId="16A26259" w14:textId="49BEAFFA"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61" w:history="1">
        <w:r w:rsidR="002155AA" w:rsidRPr="00DB25D9">
          <w:rPr>
            <w:rStyle w:val="Hyperlink"/>
          </w:rPr>
          <w:t>1.4</w:t>
        </w:r>
        <w:r w:rsidR="002155AA">
          <w:rPr>
            <w:rFonts w:asciiTheme="minorHAnsi" w:eastAsiaTheme="minorEastAsia" w:hAnsiTheme="minorHAnsi"/>
            <w:smallCaps w:val="0"/>
            <w:kern w:val="2"/>
            <w:sz w:val="24"/>
            <w:szCs w:val="24"/>
            <w:lang w:eastAsia="nl-NL"/>
            <w14:ligatures w14:val="standardContextual"/>
          </w:rPr>
          <w:tab/>
        </w:r>
        <w:r w:rsidR="002155AA" w:rsidRPr="00DB25D9">
          <w:rPr>
            <w:rStyle w:val="Hyperlink"/>
          </w:rPr>
          <w:t>Trends in energieverbruik</w:t>
        </w:r>
        <w:r w:rsidR="002155AA">
          <w:rPr>
            <w:webHidden/>
          </w:rPr>
          <w:tab/>
        </w:r>
        <w:r w:rsidR="002155AA">
          <w:rPr>
            <w:webHidden/>
          </w:rPr>
          <w:fldChar w:fldCharType="begin"/>
        </w:r>
        <w:r w:rsidR="002155AA">
          <w:rPr>
            <w:webHidden/>
          </w:rPr>
          <w:instrText xml:space="preserve"> PAGEREF _Toc182490961 \h </w:instrText>
        </w:r>
        <w:r w:rsidR="002155AA">
          <w:rPr>
            <w:webHidden/>
          </w:rPr>
        </w:r>
        <w:r w:rsidR="002155AA">
          <w:rPr>
            <w:webHidden/>
          </w:rPr>
          <w:fldChar w:fldCharType="separate"/>
        </w:r>
        <w:r w:rsidR="002155AA">
          <w:rPr>
            <w:webHidden/>
          </w:rPr>
          <w:t>11</w:t>
        </w:r>
        <w:r w:rsidR="002155AA">
          <w:rPr>
            <w:webHidden/>
          </w:rPr>
          <w:fldChar w:fldCharType="end"/>
        </w:r>
      </w:hyperlink>
    </w:p>
    <w:p w14:paraId="6EA3AE25" w14:textId="69BD7DCC"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62" w:history="1">
        <w:r w:rsidR="002155AA" w:rsidRPr="00DB25D9">
          <w:rPr>
            <w:rStyle w:val="Hyperlink"/>
          </w:rPr>
          <w:t>1.5</w:t>
        </w:r>
        <w:r w:rsidR="002155AA">
          <w:rPr>
            <w:rFonts w:asciiTheme="minorHAnsi" w:eastAsiaTheme="minorEastAsia" w:hAnsiTheme="minorHAnsi"/>
            <w:smallCaps w:val="0"/>
            <w:kern w:val="2"/>
            <w:sz w:val="24"/>
            <w:szCs w:val="24"/>
            <w:lang w:eastAsia="nl-NL"/>
            <w14:ligatures w14:val="standardContextual"/>
          </w:rPr>
          <w:tab/>
        </w:r>
        <w:r w:rsidR="002155AA" w:rsidRPr="00DB25D9">
          <w:rPr>
            <w:rStyle w:val="Hyperlink"/>
          </w:rPr>
          <w:t>Kansen voor energiebesparing</w:t>
        </w:r>
        <w:r w:rsidR="002155AA">
          <w:rPr>
            <w:webHidden/>
          </w:rPr>
          <w:tab/>
        </w:r>
        <w:r w:rsidR="002155AA">
          <w:rPr>
            <w:webHidden/>
          </w:rPr>
          <w:fldChar w:fldCharType="begin"/>
        </w:r>
        <w:r w:rsidR="002155AA">
          <w:rPr>
            <w:webHidden/>
          </w:rPr>
          <w:instrText xml:space="preserve"> PAGEREF _Toc182490962 \h </w:instrText>
        </w:r>
        <w:r w:rsidR="002155AA">
          <w:rPr>
            <w:webHidden/>
          </w:rPr>
        </w:r>
        <w:r w:rsidR="002155AA">
          <w:rPr>
            <w:webHidden/>
          </w:rPr>
          <w:fldChar w:fldCharType="separate"/>
        </w:r>
        <w:r w:rsidR="002155AA">
          <w:rPr>
            <w:webHidden/>
          </w:rPr>
          <w:t>13</w:t>
        </w:r>
        <w:r w:rsidR="002155AA">
          <w:rPr>
            <w:webHidden/>
          </w:rPr>
          <w:fldChar w:fldCharType="end"/>
        </w:r>
      </w:hyperlink>
    </w:p>
    <w:p w14:paraId="185CBC07" w14:textId="2814EECC" w:rsidR="002155AA" w:rsidRDefault="00000000">
      <w:pPr>
        <w:pStyle w:val="Inhopg1"/>
        <w:rPr>
          <w:rFonts w:asciiTheme="minorHAnsi" w:eastAsiaTheme="minorEastAsia" w:hAnsiTheme="minorHAnsi"/>
          <w:b w:val="0"/>
          <w:bCs w:val="0"/>
          <w:caps w:val="0"/>
          <w:kern w:val="2"/>
          <w:sz w:val="24"/>
          <w:szCs w:val="24"/>
          <w:lang w:eastAsia="nl-NL"/>
          <w14:ligatures w14:val="standardContextual"/>
        </w:rPr>
      </w:pPr>
      <w:hyperlink w:anchor="_Toc182490963" w:history="1">
        <w:r w:rsidR="002155AA" w:rsidRPr="00DB25D9">
          <w:rPr>
            <w:rStyle w:val="Hyperlink"/>
          </w:rPr>
          <w:t>4</w:t>
        </w:r>
        <w:r w:rsidR="002155AA">
          <w:rPr>
            <w:rFonts w:asciiTheme="minorHAnsi" w:eastAsiaTheme="minorEastAsia" w:hAnsiTheme="minorHAnsi"/>
            <w:b w:val="0"/>
            <w:bCs w:val="0"/>
            <w:caps w:val="0"/>
            <w:kern w:val="2"/>
            <w:sz w:val="24"/>
            <w:szCs w:val="24"/>
            <w:lang w:eastAsia="nl-NL"/>
            <w14:ligatures w14:val="standardContextual"/>
          </w:rPr>
          <w:tab/>
        </w:r>
        <w:r w:rsidR="002155AA" w:rsidRPr="00DB25D9">
          <w:rPr>
            <w:rStyle w:val="Hyperlink"/>
          </w:rPr>
          <w:t>| Strategisch plan scope 3</w:t>
        </w:r>
        <w:r w:rsidR="002155AA">
          <w:rPr>
            <w:webHidden/>
          </w:rPr>
          <w:tab/>
        </w:r>
        <w:r w:rsidR="002155AA">
          <w:rPr>
            <w:webHidden/>
          </w:rPr>
          <w:fldChar w:fldCharType="begin"/>
        </w:r>
        <w:r w:rsidR="002155AA">
          <w:rPr>
            <w:webHidden/>
          </w:rPr>
          <w:instrText xml:space="preserve"> PAGEREF _Toc182490963 \h </w:instrText>
        </w:r>
        <w:r w:rsidR="002155AA">
          <w:rPr>
            <w:webHidden/>
          </w:rPr>
        </w:r>
        <w:r w:rsidR="002155AA">
          <w:rPr>
            <w:webHidden/>
          </w:rPr>
          <w:fldChar w:fldCharType="separate"/>
        </w:r>
        <w:r w:rsidR="002155AA">
          <w:rPr>
            <w:webHidden/>
          </w:rPr>
          <w:t>14</w:t>
        </w:r>
        <w:r w:rsidR="002155AA">
          <w:rPr>
            <w:webHidden/>
          </w:rPr>
          <w:fldChar w:fldCharType="end"/>
        </w:r>
      </w:hyperlink>
    </w:p>
    <w:p w14:paraId="38A61250" w14:textId="10D35F3D"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64" w:history="1">
        <w:r w:rsidR="002155AA" w:rsidRPr="00DB25D9">
          <w:rPr>
            <w:rStyle w:val="Hyperlink"/>
          </w:rPr>
          <w:t>4.1 Significante scope 3 emissies</w:t>
        </w:r>
        <w:r w:rsidR="002155AA">
          <w:rPr>
            <w:webHidden/>
          </w:rPr>
          <w:tab/>
        </w:r>
        <w:r w:rsidR="002155AA">
          <w:rPr>
            <w:webHidden/>
          </w:rPr>
          <w:fldChar w:fldCharType="begin"/>
        </w:r>
        <w:r w:rsidR="002155AA">
          <w:rPr>
            <w:webHidden/>
          </w:rPr>
          <w:instrText xml:space="preserve"> PAGEREF _Toc182490964 \h </w:instrText>
        </w:r>
        <w:r w:rsidR="002155AA">
          <w:rPr>
            <w:webHidden/>
          </w:rPr>
        </w:r>
        <w:r w:rsidR="002155AA">
          <w:rPr>
            <w:webHidden/>
          </w:rPr>
          <w:fldChar w:fldCharType="separate"/>
        </w:r>
        <w:r w:rsidR="002155AA">
          <w:rPr>
            <w:webHidden/>
          </w:rPr>
          <w:t>14</w:t>
        </w:r>
        <w:r w:rsidR="002155AA">
          <w:rPr>
            <w:webHidden/>
          </w:rPr>
          <w:fldChar w:fldCharType="end"/>
        </w:r>
      </w:hyperlink>
    </w:p>
    <w:p w14:paraId="561962A0" w14:textId="38C85AB1" w:rsidR="002155AA" w:rsidRDefault="00000000">
      <w:pPr>
        <w:pStyle w:val="Inhopg3"/>
        <w:rPr>
          <w:rFonts w:asciiTheme="minorHAnsi" w:eastAsiaTheme="minorEastAsia" w:hAnsiTheme="minorHAnsi"/>
          <w:i w:val="0"/>
          <w:iCs w:val="0"/>
          <w:kern w:val="2"/>
          <w:sz w:val="24"/>
          <w:szCs w:val="24"/>
          <w:lang w:eastAsia="nl-NL"/>
          <w14:ligatures w14:val="standardContextual"/>
        </w:rPr>
      </w:pPr>
      <w:hyperlink w:anchor="_Toc182490965" w:history="1">
        <w:r w:rsidR="002155AA" w:rsidRPr="00DB25D9">
          <w:rPr>
            <w:rStyle w:val="Hyperlink"/>
          </w:rPr>
          <w:t>4.1.1 Kwalitatieve scope 3 analyse</w:t>
        </w:r>
        <w:r w:rsidR="002155AA">
          <w:rPr>
            <w:webHidden/>
          </w:rPr>
          <w:tab/>
        </w:r>
        <w:r w:rsidR="002155AA">
          <w:rPr>
            <w:webHidden/>
          </w:rPr>
          <w:fldChar w:fldCharType="begin"/>
        </w:r>
        <w:r w:rsidR="002155AA">
          <w:rPr>
            <w:webHidden/>
          </w:rPr>
          <w:instrText xml:space="preserve"> PAGEREF _Toc182490965 \h </w:instrText>
        </w:r>
        <w:r w:rsidR="002155AA">
          <w:rPr>
            <w:webHidden/>
          </w:rPr>
        </w:r>
        <w:r w:rsidR="002155AA">
          <w:rPr>
            <w:webHidden/>
          </w:rPr>
          <w:fldChar w:fldCharType="separate"/>
        </w:r>
        <w:r w:rsidR="002155AA">
          <w:rPr>
            <w:webHidden/>
          </w:rPr>
          <w:t>15</w:t>
        </w:r>
        <w:r w:rsidR="002155AA">
          <w:rPr>
            <w:webHidden/>
          </w:rPr>
          <w:fldChar w:fldCharType="end"/>
        </w:r>
      </w:hyperlink>
    </w:p>
    <w:p w14:paraId="26E96C9E" w14:textId="1E0A5264" w:rsidR="002155AA" w:rsidRDefault="00000000">
      <w:pPr>
        <w:pStyle w:val="Inhopg3"/>
        <w:rPr>
          <w:rFonts w:asciiTheme="minorHAnsi" w:eastAsiaTheme="minorEastAsia" w:hAnsiTheme="minorHAnsi"/>
          <w:i w:val="0"/>
          <w:iCs w:val="0"/>
          <w:kern w:val="2"/>
          <w:sz w:val="24"/>
          <w:szCs w:val="24"/>
          <w:lang w:eastAsia="nl-NL"/>
          <w14:ligatures w14:val="standardContextual"/>
        </w:rPr>
      </w:pPr>
      <w:hyperlink w:anchor="_Toc182490966" w:history="1">
        <w:r w:rsidR="002155AA" w:rsidRPr="00DB25D9">
          <w:rPr>
            <w:rStyle w:val="Hyperlink"/>
          </w:rPr>
          <w:t>4.1.2 Kwantitatieve scope 3 analyse</w:t>
        </w:r>
        <w:r w:rsidR="002155AA">
          <w:rPr>
            <w:webHidden/>
          </w:rPr>
          <w:tab/>
        </w:r>
        <w:r w:rsidR="002155AA">
          <w:rPr>
            <w:webHidden/>
          </w:rPr>
          <w:fldChar w:fldCharType="begin"/>
        </w:r>
        <w:r w:rsidR="002155AA">
          <w:rPr>
            <w:webHidden/>
          </w:rPr>
          <w:instrText xml:space="preserve"> PAGEREF _Toc182490966 \h </w:instrText>
        </w:r>
        <w:r w:rsidR="002155AA">
          <w:rPr>
            <w:webHidden/>
          </w:rPr>
        </w:r>
        <w:r w:rsidR="002155AA">
          <w:rPr>
            <w:webHidden/>
          </w:rPr>
          <w:fldChar w:fldCharType="separate"/>
        </w:r>
        <w:r w:rsidR="002155AA">
          <w:rPr>
            <w:webHidden/>
          </w:rPr>
          <w:t>16</w:t>
        </w:r>
        <w:r w:rsidR="002155AA">
          <w:rPr>
            <w:webHidden/>
          </w:rPr>
          <w:fldChar w:fldCharType="end"/>
        </w:r>
      </w:hyperlink>
    </w:p>
    <w:p w14:paraId="63F8B0BA" w14:textId="6FB1CA29"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67" w:history="1">
        <w:r w:rsidR="002155AA" w:rsidRPr="00DB25D9">
          <w:rPr>
            <w:rStyle w:val="Hyperlink"/>
            <w:rFonts w:eastAsiaTheme="majorEastAsia" w:cstheme="majorBidi"/>
          </w:rPr>
          <w:t>4.2 Ketenanalyse</w:t>
        </w:r>
        <w:r w:rsidR="002155AA">
          <w:rPr>
            <w:webHidden/>
          </w:rPr>
          <w:tab/>
        </w:r>
        <w:r w:rsidR="002155AA">
          <w:rPr>
            <w:webHidden/>
          </w:rPr>
          <w:fldChar w:fldCharType="begin"/>
        </w:r>
        <w:r w:rsidR="002155AA">
          <w:rPr>
            <w:webHidden/>
          </w:rPr>
          <w:instrText xml:space="preserve"> PAGEREF _Toc182490967 \h </w:instrText>
        </w:r>
        <w:r w:rsidR="002155AA">
          <w:rPr>
            <w:webHidden/>
          </w:rPr>
        </w:r>
        <w:r w:rsidR="002155AA">
          <w:rPr>
            <w:webHidden/>
          </w:rPr>
          <w:fldChar w:fldCharType="separate"/>
        </w:r>
        <w:r w:rsidR="002155AA">
          <w:rPr>
            <w:webHidden/>
          </w:rPr>
          <w:t>16</w:t>
        </w:r>
        <w:r w:rsidR="002155AA">
          <w:rPr>
            <w:webHidden/>
          </w:rPr>
          <w:fldChar w:fldCharType="end"/>
        </w:r>
      </w:hyperlink>
    </w:p>
    <w:p w14:paraId="56A0CCC6" w14:textId="2E65B7E0"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68" w:history="1">
        <w:r w:rsidR="002155AA" w:rsidRPr="00DB25D9">
          <w:rPr>
            <w:rStyle w:val="Hyperlink"/>
          </w:rPr>
          <w:t>4.3 Reductiestrategie scope 3</w:t>
        </w:r>
        <w:r w:rsidR="002155AA">
          <w:rPr>
            <w:webHidden/>
          </w:rPr>
          <w:tab/>
        </w:r>
        <w:r w:rsidR="002155AA">
          <w:rPr>
            <w:webHidden/>
          </w:rPr>
          <w:fldChar w:fldCharType="begin"/>
        </w:r>
        <w:r w:rsidR="002155AA">
          <w:rPr>
            <w:webHidden/>
          </w:rPr>
          <w:instrText xml:space="preserve"> PAGEREF _Toc182490968 \h </w:instrText>
        </w:r>
        <w:r w:rsidR="002155AA">
          <w:rPr>
            <w:webHidden/>
          </w:rPr>
        </w:r>
        <w:r w:rsidR="002155AA">
          <w:rPr>
            <w:webHidden/>
          </w:rPr>
          <w:fldChar w:fldCharType="separate"/>
        </w:r>
        <w:r w:rsidR="002155AA">
          <w:rPr>
            <w:webHidden/>
          </w:rPr>
          <w:t>17</w:t>
        </w:r>
        <w:r w:rsidR="002155AA">
          <w:rPr>
            <w:webHidden/>
          </w:rPr>
          <w:fldChar w:fldCharType="end"/>
        </w:r>
      </w:hyperlink>
    </w:p>
    <w:p w14:paraId="71DCB5C6" w14:textId="3233B14B"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69" w:history="1">
        <w:r w:rsidR="002155AA" w:rsidRPr="00DB25D9">
          <w:rPr>
            <w:rStyle w:val="Hyperlink"/>
          </w:rPr>
          <w:t>4.4 Inventarisatie reductiestrategieën</w:t>
        </w:r>
        <w:r w:rsidR="002155AA">
          <w:rPr>
            <w:webHidden/>
          </w:rPr>
          <w:tab/>
        </w:r>
        <w:r w:rsidR="002155AA">
          <w:rPr>
            <w:webHidden/>
          </w:rPr>
          <w:fldChar w:fldCharType="begin"/>
        </w:r>
        <w:r w:rsidR="002155AA">
          <w:rPr>
            <w:webHidden/>
          </w:rPr>
          <w:instrText xml:space="preserve"> PAGEREF _Toc182490969 \h </w:instrText>
        </w:r>
        <w:r w:rsidR="002155AA">
          <w:rPr>
            <w:webHidden/>
          </w:rPr>
        </w:r>
        <w:r w:rsidR="002155AA">
          <w:rPr>
            <w:webHidden/>
          </w:rPr>
          <w:fldChar w:fldCharType="separate"/>
        </w:r>
        <w:r w:rsidR="002155AA">
          <w:rPr>
            <w:webHidden/>
          </w:rPr>
          <w:t>17</w:t>
        </w:r>
        <w:r w:rsidR="002155AA">
          <w:rPr>
            <w:webHidden/>
          </w:rPr>
          <w:fldChar w:fldCharType="end"/>
        </w:r>
      </w:hyperlink>
    </w:p>
    <w:p w14:paraId="3B3651B5" w14:textId="21124C5B"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70" w:history="1">
        <w:r w:rsidR="002155AA" w:rsidRPr="00DB25D9">
          <w:rPr>
            <w:rStyle w:val="Hyperlink"/>
          </w:rPr>
          <w:t>4.5 Ketenpartners</w:t>
        </w:r>
        <w:r w:rsidR="002155AA">
          <w:rPr>
            <w:webHidden/>
          </w:rPr>
          <w:tab/>
        </w:r>
        <w:r w:rsidR="002155AA">
          <w:rPr>
            <w:webHidden/>
          </w:rPr>
          <w:fldChar w:fldCharType="begin"/>
        </w:r>
        <w:r w:rsidR="002155AA">
          <w:rPr>
            <w:webHidden/>
          </w:rPr>
          <w:instrText xml:space="preserve"> PAGEREF _Toc182490970 \h </w:instrText>
        </w:r>
        <w:r w:rsidR="002155AA">
          <w:rPr>
            <w:webHidden/>
          </w:rPr>
        </w:r>
        <w:r w:rsidR="002155AA">
          <w:rPr>
            <w:webHidden/>
          </w:rPr>
          <w:fldChar w:fldCharType="separate"/>
        </w:r>
        <w:r w:rsidR="002155AA">
          <w:rPr>
            <w:webHidden/>
          </w:rPr>
          <w:t>17</w:t>
        </w:r>
        <w:r w:rsidR="002155AA">
          <w:rPr>
            <w:webHidden/>
          </w:rPr>
          <w:fldChar w:fldCharType="end"/>
        </w:r>
      </w:hyperlink>
    </w:p>
    <w:p w14:paraId="2DE9726F" w14:textId="43999F6A" w:rsidR="002155AA" w:rsidRDefault="00000000">
      <w:pPr>
        <w:pStyle w:val="Inhopg1"/>
        <w:rPr>
          <w:rFonts w:asciiTheme="minorHAnsi" w:eastAsiaTheme="minorEastAsia" w:hAnsiTheme="minorHAnsi"/>
          <w:b w:val="0"/>
          <w:bCs w:val="0"/>
          <w:caps w:val="0"/>
          <w:kern w:val="2"/>
          <w:sz w:val="24"/>
          <w:szCs w:val="24"/>
          <w:lang w:eastAsia="nl-NL"/>
          <w14:ligatures w14:val="standardContextual"/>
        </w:rPr>
      </w:pPr>
      <w:hyperlink w:anchor="_Toc182490971" w:history="1">
        <w:r w:rsidR="002155AA" w:rsidRPr="00DB25D9">
          <w:rPr>
            <w:rStyle w:val="Hyperlink"/>
          </w:rPr>
          <w:t>5</w:t>
        </w:r>
        <w:r w:rsidR="002155AA">
          <w:rPr>
            <w:rFonts w:asciiTheme="minorHAnsi" w:eastAsiaTheme="minorEastAsia" w:hAnsiTheme="minorHAnsi"/>
            <w:b w:val="0"/>
            <w:bCs w:val="0"/>
            <w:caps w:val="0"/>
            <w:kern w:val="2"/>
            <w:sz w:val="24"/>
            <w:szCs w:val="24"/>
            <w:lang w:eastAsia="nl-NL"/>
            <w14:ligatures w14:val="standardContextual"/>
          </w:rPr>
          <w:tab/>
        </w:r>
        <w:r w:rsidR="002155AA" w:rsidRPr="00DB25D9">
          <w:rPr>
            <w:rStyle w:val="Hyperlink"/>
          </w:rPr>
          <w:t>| Doelstellingen</w:t>
        </w:r>
        <w:r w:rsidR="002155AA">
          <w:rPr>
            <w:webHidden/>
          </w:rPr>
          <w:tab/>
        </w:r>
        <w:r w:rsidR="002155AA">
          <w:rPr>
            <w:webHidden/>
          </w:rPr>
          <w:fldChar w:fldCharType="begin"/>
        </w:r>
        <w:r w:rsidR="002155AA">
          <w:rPr>
            <w:webHidden/>
          </w:rPr>
          <w:instrText xml:space="preserve"> PAGEREF _Toc182490971 \h </w:instrText>
        </w:r>
        <w:r w:rsidR="002155AA">
          <w:rPr>
            <w:webHidden/>
          </w:rPr>
        </w:r>
        <w:r w:rsidR="002155AA">
          <w:rPr>
            <w:webHidden/>
          </w:rPr>
          <w:fldChar w:fldCharType="separate"/>
        </w:r>
        <w:r w:rsidR="002155AA">
          <w:rPr>
            <w:webHidden/>
          </w:rPr>
          <w:t>18</w:t>
        </w:r>
        <w:r w:rsidR="002155AA">
          <w:rPr>
            <w:webHidden/>
          </w:rPr>
          <w:fldChar w:fldCharType="end"/>
        </w:r>
      </w:hyperlink>
    </w:p>
    <w:p w14:paraId="6FD7D274" w14:textId="16E2D99F"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72" w:history="1">
        <w:r w:rsidR="002155AA" w:rsidRPr="00DB25D9">
          <w:rPr>
            <w:rStyle w:val="Hyperlink"/>
          </w:rPr>
          <w:t>5.1 Hoofddoelstelling</w:t>
        </w:r>
        <w:r w:rsidR="002155AA">
          <w:rPr>
            <w:webHidden/>
          </w:rPr>
          <w:tab/>
        </w:r>
        <w:r w:rsidR="002155AA">
          <w:rPr>
            <w:webHidden/>
          </w:rPr>
          <w:fldChar w:fldCharType="begin"/>
        </w:r>
        <w:r w:rsidR="002155AA">
          <w:rPr>
            <w:webHidden/>
          </w:rPr>
          <w:instrText xml:space="preserve"> PAGEREF _Toc182490972 \h </w:instrText>
        </w:r>
        <w:r w:rsidR="002155AA">
          <w:rPr>
            <w:webHidden/>
          </w:rPr>
        </w:r>
        <w:r w:rsidR="002155AA">
          <w:rPr>
            <w:webHidden/>
          </w:rPr>
          <w:fldChar w:fldCharType="separate"/>
        </w:r>
        <w:r w:rsidR="002155AA">
          <w:rPr>
            <w:webHidden/>
          </w:rPr>
          <w:t>18</w:t>
        </w:r>
        <w:r w:rsidR="002155AA">
          <w:rPr>
            <w:webHidden/>
          </w:rPr>
          <w:fldChar w:fldCharType="end"/>
        </w:r>
      </w:hyperlink>
    </w:p>
    <w:p w14:paraId="45B1ACF1" w14:textId="2185F28D" w:rsidR="002155AA" w:rsidRDefault="00000000">
      <w:pPr>
        <w:pStyle w:val="Inhopg2"/>
        <w:rPr>
          <w:rFonts w:asciiTheme="minorHAnsi" w:eastAsiaTheme="minorEastAsia" w:hAnsiTheme="minorHAnsi"/>
          <w:smallCaps w:val="0"/>
          <w:kern w:val="2"/>
          <w:sz w:val="24"/>
          <w:szCs w:val="24"/>
          <w:lang w:eastAsia="nl-NL"/>
          <w14:ligatures w14:val="standardContextual"/>
        </w:rPr>
      </w:pPr>
      <w:hyperlink w:anchor="_Toc182490973" w:history="1">
        <w:r w:rsidR="002155AA" w:rsidRPr="00DB25D9">
          <w:rPr>
            <w:rStyle w:val="Hyperlink"/>
          </w:rPr>
          <w:t>5.2 Ketendoelstellingen</w:t>
        </w:r>
        <w:r w:rsidR="002155AA">
          <w:rPr>
            <w:webHidden/>
          </w:rPr>
          <w:tab/>
        </w:r>
        <w:r w:rsidR="002155AA">
          <w:rPr>
            <w:webHidden/>
          </w:rPr>
          <w:fldChar w:fldCharType="begin"/>
        </w:r>
        <w:r w:rsidR="002155AA">
          <w:rPr>
            <w:webHidden/>
          </w:rPr>
          <w:instrText xml:space="preserve"> PAGEREF _Toc182490973 \h </w:instrText>
        </w:r>
        <w:r w:rsidR="002155AA">
          <w:rPr>
            <w:webHidden/>
          </w:rPr>
        </w:r>
        <w:r w:rsidR="002155AA">
          <w:rPr>
            <w:webHidden/>
          </w:rPr>
          <w:fldChar w:fldCharType="separate"/>
        </w:r>
        <w:r w:rsidR="002155AA">
          <w:rPr>
            <w:webHidden/>
          </w:rPr>
          <w:t>18</w:t>
        </w:r>
        <w:r w:rsidR="002155AA">
          <w:rPr>
            <w:webHidden/>
          </w:rPr>
          <w:fldChar w:fldCharType="end"/>
        </w:r>
      </w:hyperlink>
    </w:p>
    <w:p w14:paraId="4C447CAE" w14:textId="2203AD35" w:rsidR="002155AA" w:rsidRDefault="00000000">
      <w:pPr>
        <w:pStyle w:val="Inhopg1"/>
        <w:rPr>
          <w:rFonts w:asciiTheme="minorHAnsi" w:eastAsiaTheme="minorEastAsia" w:hAnsiTheme="minorHAnsi"/>
          <w:b w:val="0"/>
          <w:bCs w:val="0"/>
          <w:caps w:val="0"/>
          <w:kern w:val="2"/>
          <w:sz w:val="24"/>
          <w:szCs w:val="24"/>
          <w:lang w:eastAsia="nl-NL"/>
          <w14:ligatures w14:val="standardContextual"/>
        </w:rPr>
      </w:pPr>
      <w:hyperlink w:anchor="_Toc182490974" w:history="1">
        <w:r w:rsidR="002155AA" w:rsidRPr="00DB25D9">
          <w:rPr>
            <w:rStyle w:val="Hyperlink"/>
          </w:rPr>
          <w:t>6</w:t>
        </w:r>
        <w:r w:rsidR="002155AA">
          <w:rPr>
            <w:rFonts w:asciiTheme="minorHAnsi" w:eastAsiaTheme="minorEastAsia" w:hAnsiTheme="minorHAnsi"/>
            <w:b w:val="0"/>
            <w:bCs w:val="0"/>
            <w:caps w:val="0"/>
            <w:kern w:val="2"/>
            <w:sz w:val="24"/>
            <w:szCs w:val="24"/>
            <w:lang w:eastAsia="nl-NL"/>
            <w14:ligatures w14:val="standardContextual"/>
          </w:rPr>
          <w:tab/>
        </w:r>
        <w:r w:rsidR="002155AA" w:rsidRPr="00DB25D9">
          <w:rPr>
            <w:rStyle w:val="Hyperlink"/>
          </w:rPr>
          <w:t>| Voortgang</w:t>
        </w:r>
        <w:r w:rsidR="002155AA">
          <w:rPr>
            <w:webHidden/>
          </w:rPr>
          <w:tab/>
        </w:r>
        <w:r w:rsidR="002155AA">
          <w:rPr>
            <w:webHidden/>
          </w:rPr>
          <w:fldChar w:fldCharType="begin"/>
        </w:r>
        <w:r w:rsidR="002155AA">
          <w:rPr>
            <w:webHidden/>
          </w:rPr>
          <w:instrText xml:space="preserve"> PAGEREF _Toc182490974 \h </w:instrText>
        </w:r>
        <w:r w:rsidR="002155AA">
          <w:rPr>
            <w:webHidden/>
          </w:rPr>
        </w:r>
        <w:r w:rsidR="002155AA">
          <w:rPr>
            <w:webHidden/>
          </w:rPr>
          <w:fldChar w:fldCharType="separate"/>
        </w:r>
        <w:r w:rsidR="002155AA">
          <w:rPr>
            <w:webHidden/>
          </w:rPr>
          <w:t>19</w:t>
        </w:r>
        <w:r w:rsidR="002155AA">
          <w:rPr>
            <w:webHidden/>
          </w:rPr>
          <w:fldChar w:fldCharType="end"/>
        </w:r>
      </w:hyperlink>
    </w:p>
    <w:p w14:paraId="7A7004F6" w14:textId="0ABEA893" w:rsidR="002155AA" w:rsidRDefault="00000000">
      <w:pPr>
        <w:pStyle w:val="Inhopg1"/>
        <w:rPr>
          <w:rFonts w:asciiTheme="minorHAnsi" w:eastAsiaTheme="minorEastAsia" w:hAnsiTheme="minorHAnsi"/>
          <w:b w:val="0"/>
          <w:bCs w:val="0"/>
          <w:caps w:val="0"/>
          <w:kern w:val="2"/>
          <w:sz w:val="24"/>
          <w:szCs w:val="24"/>
          <w:lang w:eastAsia="nl-NL"/>
          <w14:ligatures w14:val="standardContextual"/>
        </w:rPr>
      </w:pPr>
      <w:hyperlink w:anchor="_Toc182490975" w:history="1">
        <w:r w:rsidR="002155AA" w:rsidRPr="00DB25D9">
          <w:rPr>
            <w:rStyle w:val="Hyperlink"/>
          </w:rPr>
          <w:t>Bijlage 1 Plan van aanpak CO</w:t>
        </w:r>
        <w:r w:rsidR="002155AA" w:rsidRPr="00DB25D9">
          <w:rPr>
            <w:rStyle w:val="Hyperlink"/>
            <w:vertAlign w:val="subscript"/>
          </w:rPr>
          <w:t>2</w:t>
        </w:r>
        <w:r w:rsidR="002155AA" w:rsidRPr="00DB25D9">
          <w:rPr>
            <w:rStyle w:val="Hyperlink"/>
          </w:rPr>
          <w:t>-reductie 2018-2024</w:t>
        </w:r>
        <w:r w:rsidR="002155AA">
          <w:rPr>
            <w:webHidden/>
          </w:rPr>
          <w:tab/>
        </w:r>
        <w:r w:rsidR="002155AA">
          <w:rPr>
            <w:webHidden/>
          </w:rPr>
          <w:fldChar w:fldCharType="begin"/>
        </w:r>
        <w:r w:rsidR="002155AA">
          <w:rPr>
            <w:webHidden/>
          </w:rPr>
          <w:instrText xml:space="preserve"> PAGEREF _Toc182490975 \h </w:instrText>
        </w:r>
        <w:r w:rsidR="002155AA">
          <w:rPr>
            <w:webHidden/>
          </w:rPr>
        </w:r>
        <w:r w:rsidR="002155AA">
          <w:rPr>
            <w:webHidden/>
          </w:rPr>
          <w:fldChar w:fldCharType="separate"/>
        </w:r>
        <w:r w:rsidR="002155AA">
          <w:rPr>
            <w:webHidden/>
          </w:rPr>
          <w:t>22</w:t>
        </w:r>
        <w:r w:rsidR="002155AA">
          <w:rPr>
            <w:webHidden/>
          </w:rPr>
          <w:fldChar w:fldCharType="end"/>
        </w:r>
      </w:hyperlink>
    </w:p>
    <w:p w14:paraId="46F0CA2C" w14:textId="367B44D5" w:rsidR="002518FA" w:rsidRPr="00CA7BE8" w:rsidRDefault="002518FA" w:rsidP="00BC6507">
      <w:pPr>
        <w:spacing w:before="0" w:after="0"/>
        <w:rPr>
          <w:rStyle w:val="Subtielebenadrukking"/>
          <w:szCs w:val="20"/>
        </w:rPr>
      </w:pPr>
      <w:r w:rsidRPr="00CA7BE8">
        <w:rPr>
          <w:rStyle w:val="Subtielebenadrukking"/>
          <w:szCs w:val="20"/>
        </w:rPr>
        <w:fldChar w:fldCharType="end"/>
      </w:r>
      <w:r w:rsidRPr="00CA7BE8">
        <w:rPr>
          <w:rStyle w:val="Subtielebenadrukking"/>
          <w:szCs w:val="20"/>
        </w:rPr>
        <w:br w:type="page"/>
      </w:r>
    </w:p>
    <w:p w14:paraId="1E88D660" w14:textId="5A418461" w:rsidR="002518FA" w:rsidRPr="00180459" w:rsidRDefault="002250C9" w:rsidP="00180459">
      <w:pPr>
        <w:pStyle w:val="Kop1"/>
        <w:rPr>
          <w:rStyle w:val="Subtielebenadrukking"/>
          <w:iCs w:val="0"/>
          <w:color w:val="396286"/>
          <w:sz w:val="28"/>
        </w:rPr>
      </w:pPr>
      <w:bookmarkStart w:id="3" w:name="_Toc182490936"/>
      <w:r w:rsidRPr="00180459">
        <w:rPr>
          <w:rStyle w:val="Subtielebenadrukking"/>
          <w:iCs w:val="0"/>
          <w:color w:val="396286"/>
          <w:sz w:val="28"/>
        </w:rPr>
        <w:lastRenderedPageBreak/>
        <w:t>INLEIDING</w:t>
      </w:r>
      <w:bookmarkEnd w:id="3"/>
    </w:p>
    <w:p w14:paraId="70025C45" w14:textId="14C0C078" w:rsidR="00241130" w:rsidRPr="004C2E21" w:rsidRDefault="004C1484" w:rsidP="00241130">
      <w:pPr>
        <w:spacing w:before="240" w:after="240"/>
        <w:rPr>
          <w:sz w:val="20"/>
          <w:szCs w:val="20"/>
        </w:rPr>
      </w:pPr>
      <w:r w:rsidRPr="004C2E21">
        <w:rPr>
          <w:sz w:val="20"/>
          <w:szCs w:val="20"/>
        </w:rPr>
        <w:t xml:space="preserve">BESIX Infra Nederland </w:t>
      </w:r>
      <w:r w:rsidR="007462F5" w:rsidRPr="004C2E21">
        <w:rPr>
          <w:sz w:val="20"/>
          <w:szCs w:val="20"/>
        </w:rPr>
        <w:t>B</w:t>
      </w:r>
      <w:r w:rsidR="00ED42F4">
        <w:rPr>
          <w:sz w:val="20"/>
          <w:szCs w:val="20"/>
        </w:rPr>
        <w:t>V</w:t>
      </w:r>
      <w:r w:rsidR="007462F5" w:rsidRPr="004C2E21">
        <w:rPr>
          <w:sz w:val="20"/>
          <w:szCs w:val="20"/>
        </w:rPr>
        <w:t xml:space="preserve"> </w:t>
      </w:r>
      <w:r w:rsidR="00241130" w:rsidRPr="004C2E21">
        <w:rPr>
          <w:sz w:val="20"/>
          <w:szCs w:val="20"/>
        </w:rPr>
        <w:t>levert (direct en indirect) producten en diensten aan opdrachtgevers die bij aanbestedingen gunningvoordeel hanteren aan de hand van de CO</w:t>
      </w:r>
      <w:r w:rsidR="00241130" w:rsidRPr="004C2E21">
        <w:rPr>
          <w:sz w:val="20"/>
          <w:szCs w:val="20"/>
          <w:vertAlign w:val="subscript"/>
        </w:rPr>
        <w:t>2</w:t>
      </w:r>
      <w:r w:rsidR="00241130" w:rsidRPr="004C2E21">
        <w:rPr>
          <w:sz w:val="20"/>
          <w:szCs w:val="20"/>
        </w:rPr>
        <w:t xml:space="preserve">-Prestatieladder. Voor </w:t>
      </w:r>
      <w:r w:rsidRPr="004C2E21">
        <w:rPr>
          <w:sz w:val="20"/>
          <w:szCs w:val="20"/>
        </w:rPr>
        <w:t>BESIX Infra Nederland</w:t>
      </w:r>
      <w:r w:rsidR="007462F5" w:rsidRPr="004C2E21">
        <w:rPr>
          <w:sz w:val="20"/>
          <w:szCs w:val="20"/>
        </w:rPr>
        <w:t xml:space="preserve"> B</w:t>
      </w:r>
      <w:r w:rsidR="00ED42F4">
        <w:rPr>
          <w:sz w:val="20"/>
          <w:szCs w:val="20"/>
        </w:rPr>
        <w:t>V</w:t>
      </w:r>
      <w:r w:rsidR="007462F5" w:rsidRPr="004C2E21">
        <w:rPr>
          <w:sz w:val="20"/>
          <w:szCs w:val="20"/>
        </w:rPr>
        <w:t xml:space="preserve"> </w:t>
      </w:r>
      <w:r w:rsidR="00241130" w:rsidRPr="004C2E21">
        <w:rPr>
          <w:sz w:val="20"/>
          <w:szCs w:val="20"/>
        </w:rPr>
        <w:t xml:space="preserve">zijn deze opdrachtgevers voornamelijk </w:t>
      </w:r>
      <w:r w:rsidR="000B7A09" w:rsidRPr="004C2E21">
        <w:rPr>
          <w:sz w:val="20"/>
          <w:szCs w:val="20"/>
        </w:rPr>
        <w:t>overheden. M</w:t>
      </w:r>
      <w:r w:rsidR="00241130" w:rsidRPr="004C2E21">
        <w:rPr>
          <w:sz w:val="20"/>
          <w:szCs w:val="20"/>
        </w:rPr>
        <w:t>et deze CO</w:t>
      </w:r>
      <w:r w:rsidR="00241130" w:rsidRPr="004C2E21">
        <w:rPr>
          <w:sz w:val="20"/>
          <w:szCs w:val="20"/>
          <w:vertAlign w:val="subscript"/>
        </w:rPr>
        <w:t>2</w:t>
      </w:r>
      <w:r w:rsidR="00241130" w:rsidRPr="004C2E21">
        <w:rPr>
          <w:sz w:val="20"/>
          <w:szCs w:val="20"/>
        </w:rPr>
        <w:t>-Prestatieladder worden leveranciers uitgedaagd en gestimuleerd om de eigen CO</w:t>
      </w:r>
      <w:r w:rsidR="00241130" w:rsidRPr="004C2E21">
        <w:rPr>
          <w:sz w:val="20"/>
          <w:szCs w:val="20"/>
          <w:vertAlign w:val="subscript"/>
        </w:rPr>
        <w:t>2</w:t>
      </w:r>
      <w:r w:rsidR="00241130" w:rsidRPr="004C2E21">
        <w:rPr>
          <w:sz w:val="20"/>
          <w:szCs w:val="20"/>
        </w:rPr>
        <w:t>-uitstoot te kennen en te verminderen. Hoe meer een organisatie zich inspant om CO</w:t>
      </w:r>
      <w:r w:rsidR="00241130" w:rsidRPr="004C2E21">
        <w:rPr>
          <w:sz w:val="20"/>
          <w:szCs w:val="20"/>
          <w:vertAlign w:val="subscript"/>
        </w:rPr>
        <w:t>2</w:t>
      </w:r>
      <w:r w:rsidR="00241130" w:rsidRPr="004C2E21">
        <w:rPr>
          <w:sz w:val="20"/>
          <w:szCs w:val="20"/>
        </w:rPr>
        <w:t xml:space="preserve"> te reduceren, hoe meer kans op gunning bij een opdracht.</w:t>
      </w:r>
    </w:p>
    <w:p w14:paraId="259AB4A9" w14:textId="77777777" w:rsidR="00241130" w:rsidRPr="004C2E21" w:rsidRDefault="00241130" w:rsidP="00241130">
      <w:pPr>
        <w:spacing w:before="240" w:after="240"/>
        <w:rPr>
          <w:sz w:val="20"/>
          <w:szCs w:val="20"/>
        </w:rPr>
      </w:pPr>
      <w:r w:rsidRPr="004C2E21">
        <w:rPr>
          <w:sz w:val="20"/>
          <w:szCs w:val="20"/>
        </w:rPr>
        <w:t>De CO</w:t>
      </w:r>
      <w:r w:rsidRPr="004C2E21">
        <w:rPr>
          <w:sz w:val="20"/>
          <w:szCs w:val="20"/>
          <w:vertAlign w:val="subscript"/>
        </w:rPr>
        <w:t>2</w:t>
      </w:r>
      <w:r w:rsidRPr="004C2E21">
        <w:rPr>
          <w:sz w:val="20"/>
          <w:szCs w:val="20"/>
        </w:rPr>
        <w:t>-Prestatieladder kent vier invalshoeken:</w:t>
      </w:r>
    </w:p>
    <w:p w14:paraId="5BFE9F45" w14:textId="77777777" w:rsidR="00A52589" w:rsidRPr="004C2E21" w:rsidRDefault="00241130" w:rsidP="00904D16">
      <w:pPr>
        <w:numPr>
          <w:ilvl w:val="0"/>
          <w:numId w:val="15"/>
        </w:numPr>
        <w:spacing w:before="240" w:after="240"/>
        <w:rPr>
          <w:sz w:val="20"/>
          <w:szCs w:val="20"/>
        </w:rPr>
      </w:pPr>
      <w:bookmarkStart w:id="4" w:name="_Hlk47360223"/>
      <w:r w:rsidRPr="004C2E21">
        <w:rPr>
          <w:b/>
          <w:sz w:val="20"/>
          <w:szCs w:val="20"/>
        </w:rPr>
        <w:t>Inzicht</w:t>
      </w:r>
      <w:r w:rsidRPr="004C2E21">
        <w:rPr>
          <w:sz w:val="20"/>
          <w:szCs w:val="20"/>
        </w:rPr>
        <w:br/>
        <w:t>Het opstellen van een onomstreden CO</w:t>
      </w:r>
      <w:r w:rsidRPr="004C2E21">
        <w:rPr>
          <w:sz w:val="20"/>
          <w:szCs w:val="20"/>
          <w:vertAlign w:val="subscript"/>
        </w:rPr>
        <w:t>2</w:t>
      </w:r>
      <w:r w:rsidRPr="004C2E21">
        <w:rPr>
          <w:sz w:val="20"/>
          <w:szCs w:val="20"/>
        </w:rPr>
        <w:t>-footprint conform de ISO 14064-1 norm en daarmee inzicht krijgen in de CO</w:t>
      </w:r>
      <w:r w:rsidRPr="004C2E21">
        <w:rPr>
          <w:sz w:val="20"/>
          <w:szCs w:val="20"/>
          <w:vertAlign w:val="subscript"/>
        </w:rPr>
        <w:t>2</w:t>
      </w:r>
      <w:r w:rsidRPr="004C2E21">
        <w:rPr>
          <w:sz w:val="20"/>
          <w:szCs w:val="20"/>
        </w:rPr>
        <w:t>-uitstoot van de organisatie.</w:t>
      </w:r>
    </w:p>
    <w:p w14:paraId="285A265F" w14:textId="1D803F07" w:rsidR="00241130" w:rsidRPr="004C2E21" w:rsidRDefault="00241130" w:rsidP="00904D16">
      <w:pPr>
        <w:numPr>
          <w:ilvl w:val="0"/>
          <w:numId w:val="15"/>
        </w:numPr>
        <w:spacing w:before="240" w:after="240"/>
        <w:rPr>
          <w:sz w:val="20"/>
          <w:szCs w:val="20"/>
        </w:rPr>
      </w:pPr>
      <w:r w:rsidRPr="004C2E21">
        <w:rPr>
          <w:b/>
          <w:sz w:val="20"/>
          <w:szCs w:val="20"/>
        </w:rPr>
        <w:t>CO</w:t>
      </w:r>
      <w:r w:rsidRPr="004C2E21">
        <w:rPr>
          <w:b/>
          <w:sz w:val="20"/>
          <w:szCs w:val="20"/>
          <w:vertAlign w:val="subscript"/>
        </w:rPr>
        <w:t>2</w:t>
      </w:r>
      <w:r w:rsidRPr="004C2E21">
        <w:rPr>
          <w:b/>
          <w:sz w:val="20"/>
          <w:szCs w:val="20"/>
        </w:rPr>
        <w:t>-reductie</w:t>
      </w:r>
      <w:r w:rsidRPr="004C2E21">
        <w:rPr>
          <w:sz w:val="20"/>
          <w:szCs w:val="20"/>
        </w:rPr>
        <w:br/>
        <w:t>De ambitie van de organisatie om de CO</w:t>
      </w:r>
      <w:r w:rsidRPr="004C2E21">
        <w:rPr>
          <w:sz w:val="20"/>
          <w:szCs w:val="20"/>
          <w:vertAlign w:val="subscript"/>
        </w:rPr>
        <w:t>2</w:t>
      </w:r>
      <w:r w:rsidRPr="004C2E21">
        <w:rPr>
          <w:sz w:val="20"/>
          <w:szCs w:val="20"/>
        </w:rPr>
        <w:t>-uitstoot te verminderen.</w:t>
      </w:r>
    </w:p>
    <w:p w14:paraId="257EDC69" w14:textId="77777777" w:rsidR="00241130" w:rsidRPr="004C2E21" w:rsidRDefault="00241130" w:rsidP="00625664">
      <w:pPr>
        <w:numPr>
          <w:ilvl w:val="0"/>
          <w:numId w:val="15"/>
        </w:numPr>
        <w:spacing w:before="240" w:after="240"/>
        <w:rPr>
          <w:sz w:val="20"/>
          <w:szCs w:val="20"/>
        </w:rPr>
      </w:pPr>
      <w:r w:rsidRPr="004C2E21">
        <w:rPr>
          <w:b/>
          <w:sz w:val="20"/>
          <w:szCs w:val="20"/>
        </w:rPr>
        <w:t>Transparantie</w:t>
      </w:r>
      <w:r w:rsidRPr="004C2E21">
        <w:rPr>
          <w:sz w:val="20"/>
          <w:szCs w:val="20"/>
        </w:rPr>
        <w:br/>
        <w:t>De wijze waarop in- en extern gecommuniceerd wordt over de CO</w:t>
      </w:r>
      <w:r w:rsidRPr="004C2E21">
        <w:rPr>
          <w:sz w:val="20"/>
          <w:szCs w:val="20"/>
          <w:vertAlign w:val="subscript"/>
        </w:rPr>
        <w:t>2</w:t>
      </w:r>
      <w:r w:rsidRPr="004C2E21">
        <w:rPr>
          <w:sz w:val="20"/>
          <w:szCs w:val="20"/>
        </w:rPr>
        <w:t>-footprint en reductiedoelstellingen.</w:t>
      </w:r>
    </w:p>
    <w:p w14:paraId="0EDA7014" w14:textId="77777777" w:rsidR="00241130" w:rsidRPr="004C2E21" w:rsidRDefault="00241130" w:rsidP="00625664">
      <w:pPr>
        <w:numPr>
          <w:ilvl w:val="0"/>
          <w:numId w:val="15"/>
        </w:numPr>
        <w:spacing w:before="240" w:after="240"/>
        <w:jc w:val="left"/>
        <w:rPr>
          <w:sz w:val="20"/>
          <w:szCs w:val="20"/>
        </w:rPr>
      </w:pPr>
      <w:r w:rsidRPr="004C2E21">
        <w:rPr>
          <w:b/>
          <w:sz w:val="20"/>
          <w:szCs w:val="20"/>
        </w:rPr>
        <w:t>Deelname aan initiatieven</w:t>
      </w:r>
      <w:r w:rsidRPr="004C2E21">
        <w:rPr>
          <w:sz w:val="20"/>
          <w:szCs w:val="20"/>
        </w:rPr>
        <w:t xml:space="preserve"> </w:t>
      </w:r>
      <w:r w:rsidRPr="004C2E21">
        <w:rPr>
          <w:sz w:val="20"/>
          <w:szCs w:val="20"/>
        </w:rPr>
        <w:br/>
        <w:t>(in sector of keten) om CO</w:t>
      </w:r>
      <w:r w:rsidRPr="004C2E21">
        <w:rPr>
          <w:sz w:val="20"/>
          <w:szCs w:val="20"/>
          <w:vertAlign w:val="subscript"/>
        </w:rPr>
        <w:t>2</w:t>
      </w:r>
      <w:r w:rsidRPr="004C2E21">
        <w:rPr>
          <w:sz w:val="20"/>
          <w:szCs w:val="20"/>
        </w:rPr>
        <w:t xml:space="preserve"> te reduceren.</w:t>
      </w:r>
    </w:p>
    <w:bookmarkEnd w:id="4"/>
    <w:p w14:paraId="6D0A7120" w14:textId="77777777" w:rsidR="00241130" w:rsidRPr="004C2E21" w:rsidRDefault="00241130" w:rsidP="00241130">
      <w:pPr>
        <w:spacing w:before="240" w:after="240"/>
        <w:rPr>
          <w:sz w:val="20"/>
          <w:szCs w:val="20"/>
        </w:rPr>
      </w:pPr>
      <w:r w:rsidRPr="004C2E21">
        <w:rPr>
          <w:sz w:val="20"/>
          <w:szCs w:val="20"/>
        </w:rPr>
        <w:t>Elke invalshoek is onderverdeeld in vijf niveaus. Een erkende certificerende instantie beoordeelt de activiteiten en bepaalt het niveau van de CO</w:t>
      </w:r>
      <w:r w:rsidRPr="004C2E21">
        <w:rPr>
          <w:sz w:val="20"/>
          <w:szCs w:val="20"/>
          <w:vertAlign w:val="subscript"/>
        </w:rPr>
        <w:t>2</w:t>
      </w:r>
      <w:r w:rsidRPr="004C2E21">
        <w:rPr>
          <w:sz w:val="20"/>
          <w:szCs w:val="20"/>
        </w:rPr>
        <w:t>-Prestatieladder. Hiervoor moeten stappen zijn gezet op alle invalshoeken van de ladder.</w:t>
      </w:r>
    </w:p>
    <w:p w14:paraId="44A2CBDD" w14:textId="26F8CEF0" w:rsidR="00241130" w:rsidRPr="004C2E21" w:rsidRDefault="00241130" w:rsidP="00241130">
      <w:pPr>
        <w:spacing w:before="240" w:after="240"/>
        <w:rPr>
          <w:sz w:val="20"/>
          <w:szCs w:val="20"/>
        </w:rPr>
      </w:pPr>
      <w:r w:rsidRPr="004C2E21">
        <w:rPr>
          <w:sz w:val="20"/>
          <w:szCs w:val="20"/>
        </w:rPr>
        <w:t>In dit rapport wordt onder andere de emissie-inventaris, ook wel de CO</w:t>
      </w:r>
      <w:r w:rsidRPr="004C2E21">
        <w:rPr>
          <w:sz w:val="20"/>
          <w:szCs w:val="20"/>
          <w:vertAlign w:val="subscript"/>
        </w:rPr>
        <w:t>2</w:t>
      </w:r>
      <w:r w:rsidRPr="004C2E21">
        <w:rPr>
          <w:sz w:val="20"/>
          <w:szCs w:val="20"/>
        </w:rPr>
        <w:t xml:space="preserve">-footprint genoemd, van </w:t>
      </w:r>
      <w:r w:rsidR="000B7A09" w:rsidRPr="004C2E21">
        <w:rPr>
          <w:sz w:val="20"/>
          <w:szCs w:val="20"/>
        </w:rPr>
        <w:t>BESIX Infra Nederland B</w:t>
      </w:r>
      <w:r w:rsidR="00ED42F4">
        <w:rPr>
          <w:sz w:val="20"/>
          <w:szCs w:val="20"/>
        </w:rPr>
        <w:t>V</w:t>
      </w:r>
      <w:r w:rsidR="00FF60A7">
        <w:rPr>
          <w:sz w:val="20"/>
          <w:szCs w:val="20"/>
        </w:rPr>
        <w:t>.</w:t>
      </w:r>
      <w:r w:rsidRPr="004C2E21">
        <w:rPr>
          <w:sz w:val="20"/>
          <w:szCs w:val="20"/>
        </w:rPr>
        <w:t xml:space="preserve"> De CO</w:t>
      </w:r>
      <w:r w:rsidRPr="004C2E21">
        <w:rPr>
          <w:sz w:val="20"/>
          <w:szCs w:val="20"/>
          <w:vertAlign w:val="subscript"/>
        </w:rPr>
        <w:t>2</w:t>
      </w:r>
      <w:r w:rsidRPr="004C2E21">
        <w:rPr>
          <w:sz w:val="20"/>
          <w:szCs w:val="20"/>
        </w:rPr>
        <w:t xml:space="preserve">-footprint geeft een inventarisatie van de totale hoeveelheid uitgestoten broeikasgassen, de Green House Gasses (GHG emissies). </w:t>
      </w:r>
    </w:p>
    <w:p w14:paraId="3473C536" w14:textId="6E8F06E1" w:rsidR="00241130" w:rsidRPr="004C2E21" w:rsidRDefault="00241130" w:rsidP="00241130">
      <w:pPr>
        <w:spacing w:before="240" w:after="240"/>
        <w:rPr>
          <w:sz w:val="20"/>
          <w:szCs w:val="20"/>
        </w:rPr>
      </w:pPr>
      <w:r w:rsidRPr="004C2E21">
        <w:rPr>
          <w:sz w:val="20"/>
          <w:szCs w:val="20"/>
        </w:rPr>
        <w:t>De inventarisatie is een verantwoording van eis 3.A.1 van de CO</w:t>
      </w:r>
      <w:r w:rsidRPr="004C2E21">
        <w:rPr>
          <w:sz w:val="20"/>
          <w:szCs w:val="20"/>
          <w:vertAlign w:val="subscript"/>
        </w:rPr>
        <w:t>2</w:t>
      </w:r>
      <w:r w:rsidRPr="004C2E21">
        <w:rPr>
          <w:sz w:val="20"/>
          <w:szCs w:val="20"/>
        </w:rPr>
        <w:t>-Prestatieladder en is uitgevoerd conform de ISO 14064-1: 201</w:t>
      </w:r>
      <w:r w:rsidR="00CC0F6B" w:rsidRPr="004C2E21">
        <w:rPr>
          <w:sz w:val="20"/>
          <w:szCs w:val="20"/>
        </w:rPr>
        <w:t>8</w:t>
      </w:r>
      <w:r w:rsidRPr="004C2E21">
        <w:rPr>
          <w:sz w:val="20"/>
          <w:szCs w:val="20"/>
        </w:rPr>
        <w:t xml:space="preserve"> (E) “</w:t>
      </w:r>
      <w:r w:rsidRPr="004C2E21">
        <w:rPr>
          <w:i/>
          <w:sz w:val="20"/>
          <w:szCs w:val="20"/>
        </w:rPr>
        <w:t>Quantification and reporting of greenhouse gas emissions and removals.</w:t>
      </w:r>
      <w:r w:rsidRPr="004C2E21">
        <w:rPr>
          <w:sz w:val="20"/>
          <w:szCs w:val="20"/>
        </w:rPr>
        <w:t xml:space="preserve">” </w:t>
      </w:r>
    </w:p>
    <w:p w14:paraId="58617FFB" w14:textId="77777777" w:rsidR="00241130" w:rsidRPr="004C2E21" w:rsidRDefault="00241130" w:rsidP="00241130">
      <w:pPr>
        <w:spacing w:before="240" w:after="240"/>
        <w:rPr>
          <w:sz w:val="20"/>
          <w:szCs w:val="20"/>
        </w:rPr>
      </w:pPr>
      <w:r w:rsidRPr="004C2E21">
        <w:rPr>
          <w:sz w:val="20"/>
          <w:szCs w:val="20"/>
        </w:rPr>
        <w:t>In hoofdstuk 4 van dit document wordt de energiebeoordeling beschreven. De energiebeoordeling is een diepgaande analyse van de grootste energiestromen binnen de organisatie. Door middel van dit verkregen inzicht kunnen er gerichte maatregelen worden genomen om het verbruik van deze energiestromen te reduceren. Daarnaast worden er aanbevelingen opgenomen voor het komende jaar om de versnelling van de CO</w:t>
      </w:r>
      <w:r w:rsidRPr="004C2E21">
        <w:rPr>
          <w:sz w:val="20"/>
          <w:szCs w:val="20"/>
          <w:vertAlign w:val="subscript"/>
        </w:rPr>
        <w:t>2</w:t>
      </w:r>
      <w:r w:rsidRPr="004C2E21">
        <w:rPr>
          <w:sz w:val="20"/>
          <w:szCs w:val="20"/>
        </w:rPr>
        <w:t>-reductie te bevorderen.</w:t>
      </w:r>
    </w:p>
    <w:p w14:paraId="2F77B872" w14:textId="77777777" w:rsidR="00241130" w:rsidRPr="004C2E21" w:rsidRDefault="00241130" w:rsidP="00241130">
      <w:pPr>
        <w:spacing w:before="240" w:after="240"/>
        <w:rPr>
          <w:sz w:val="20"/>
          <w:szCs w:val="20"/>
        </w:rPr>
      </w:pPr>
      <w:r w:rsidRPr="004C2E21">
        <w:rPr>
          <w:sz w:val="20"/>
          <w:szCs w:val="20"/>
        </w:rPr>
        <w:t xml:space="preserve">In hoofdstuk 5 worden vervolgens de doelstellingen beschreven. Naast de doelstellingen voor scope 1 en 2, wordt er voorafgaand een vergelijking met sectorgenoten uitgevoerd. Dit houdt in dat er is bekeken welke doelstellingen en maatregelen andere gecertificeerde overheden hebben om te kunnen bepalen of de doelstelling van de organisatie voldoende ambitieus is.  </w:t>
      </w:r>
    </w:p>
    <w:p w14:paraId="1EEBB559" w14:textId="77777777" w:rsidR="00241130" w:rsidRPr="004C2E21" w:rsidRDefault="00241130" w:rsidP="00241130">
      <w:pPr>
        <w:spacing w:before="240" w:after="240"/>
        <w:rPr>
          <w:sz w:val="20"/>
          <w:szCs w:val="20"/>
        </w:rPr>
      </w:pPr>
      <w:r w:rsidRPr="004C2E21">
        <w:rPr>
          <w:sz w:val="20"/>
          <w:szCs w:val="20"/>
        </w:rPr>
        <w:t>In het laatste hoofdstuk wordt de voortgang van de organisatie in het behalen van haar doelstellingen behandeld. Dit zal in zijn geheel worden gedaan, alsmede per subdoelstelling.</w:t>
      </w:r>
    </w:p>
    <w:p w14:paraId="5398D931" w14:textId="77777777" w:rsidR="00241130" w:rsidRPr="004C2E21" w:rsidRDefault="00241130" w:rsidP="00241130">
      <w:pPr>
        <w:spacing w:before="240" w:after="240"/>
        <w:rPr>
          <w:sz w:val="20"/>
          <w:szCs w:val="20"/>
        </w:rPr>
      </w:pPr>
      <w:r w:rsidRPr="004C2E21">
        <w:rPr>
          <w:sz w:val="20"/>
          <w:szCs w:val="20"/>
        </w:rPr>
        <w:t>Dit reductieplan is opgesteld in overleg met en met goedkeuring van het management.</w:t>
      </w:r>
    </w:p>
    <w:p w14:paraId="1107B6F4" w14:textId="77777777" w:rsidR="00241130" w:rsidRPr="004C2E21" w:rsidRDefault="00241130" w:rsidP="00572FDE">
      <w:pPr>
        <w:spacing w:before="240" w:after="240"/>
        <w:rPr>
          <w:sz w:val="20"/>
          <w:szCs w:val="20"/>
        </w:rPr>
      </w:pPr>
    </w:p>
    <w:p w14:paraId="35A0D05A" w14:textId="77777777" w:rsidR="00FC311D" w:rsidRPr="00C30717" w:rsidRDefault="00FC311D" w:rsidP="00C30717">
      <w:pPr>
        <w:pStyle w:val="Kop2"/>
        <w:numPr>
          <w:ilvl w:val="0"/>
          <w:numId w:val="0"/>
        </w:numPr>
        <w:ind w:left="720" w:hanging="720"/>
      </w:pPr>
      <w:bookmarkStart w:id="5" w:name="_Toc503985365"/>
      <w:bookmarkStart w:id="6" w:name="_Toc182490937"/>
      <w:r w:rsidRPr="00C30717">
        <w:lastRenderedPageBreak/>
        <w:t>Leeswijzer</w:t>
      </w:r>
      <w:bookmarkEnd w:id="5"/>
      <w:bookmarkEnd w:id="6"/>
    </w:p>
    <w:p w14:paraId="7565CF87" w14:textId="69A93E95" w:rsidR="00FC311D" w:rsidRDefault="00FC311D" w:rsidP="0021268E">
      <w:pPr>
        <w:spacing w:before="240" w:after="240"/>
        <w:rPr>
          <w:szCs w:val="20"/>
        </w:rPr>
      </w:pPr>
      <w:r w:rsidRPr="0014555F">
        <w:rPr>
          <w:szCs w:val="20"/>
        </w:rPr>
        <w:t>Dit document is ter onderbouwing van de eisen van de CO</w:t>
      </w:r>
      <w:r w:rsidRPr="0014555F">
        <w:rPr>
          <w:szCs w:val="20"/>
          <w:vertAlign w:val="subscript"/>
        </w:rPr>
        <w:t>2</w:t>
      </w:r>
      <w:r w:rsidRPr="0014555F">
        <w:rPr>
          <w:szCs w:val="20"/>
        </w:rPr>
        <w:t>-Prestatieladder. Per hoofdstuk wordt een eis behand</w:t>
      </w:r>
      <w:r w:rsidR="0014555F">
        <w:rPr>
          <w:szCs w:val="20"/>
        </w:rPr>
        <w:t>eld. Hieronder een leeswijzer.</w:t>
      </w:r>
    </w:p>
    <w:tbl>
      <w:tblPr>
        <w:tblStyle w:val="Tabelraster"/>
        <w:tblW w:w="0" w:type="auto"/>
        <w:tblLook w:val="04A0" w:firstRow="1" w:lastRow="0" w:firstColumn="1" w:lastColumn="0" w:noHBand="0" w:noVBand="1"/>
      </w:tblPr>
      <w:tblGrid>
        <w:gridCol w:w="3018"/>
        <w:gridCol w:w="3019"/>
        <w:gridCol w:w="3019"/>
      </w:tblGrid>
      <w:tr w:rsidR="00554344" w:rsidRPr="00554344" w14:paraId="54C0D429" w14:textId="77777777" w:rsidTr="00554344">
        <w:tc>
          <w:tcPr>
            <w:tcW w:w="60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96286"/>
          </w:tcPr>
          <w:p w14:paraId="1A0004A0" w14:textId="6A7F41C6" w:rsidR="00C30717" w:rsidRPr="00554344" w:rsidRDefault="00C30717" w:rsidP="008C47AE">
            <w:pPr>
              <w:jc w:val="center"/>
              <w:rPr>
                <w:b/>
                <w:caps/>
                <w:color w:val="FFFFFF" w:themeColor="background1"/>
                <w:szCs w:val="20"/>
              </w:rPr>
            </w:pPr>
            <w:r w:rsidRPr="00554344">
              <w:rPr>
                <w:b/>
                <w:caps/>
                <w:color w:val="FFFFFF" w:themeColor="background1"/>
                <w:szCs w:val="20"/>
              </w:rPr>
              <w:t>HOOFDSTUK IN DOCUMENT</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96286"/>
          </w:tcPr>
          <w:p w14:paraId="0DBE3340" w14:textId="4FAF0C23" w:rsidR="00C30717" w:rsidRPr="00554344" w:rsidRDefault="00C30717" w:rsidP="008C47AE">
            <w:pPr>
              <w:jc w:val="center"/>
              <w:rPr>
                <w:b/>
                <w:caps/>
                <w:color w:val="FFFFFF" w:themeColor="background1"/>
                <w:szCs w:val="20"/>
              </w:rPr>
            </w:pPr>
            <w:r w:rsidRPr="00554344">
              <w:rPr>
                <w:b/>
                <w:caps/>
                <w:color w:val="FFFFFF" w:themeColor="background1"/>
                <w:szCs w:val="20"/>
              </w:rPr>
              <w:t>E</w:t>
            </w:r>
            <w:r w:rsidR="00743C16" w:rsidRPr="00554344">
              <w:rPr>
                <w:b/>
                <w:caps/>
                <w:color w:val="FFFFFF" w:themeColor="background1"/>
                <w:szCs w:val="20"/>
              </w:rPr>
              <w:t>I</w:t>
            </w:r>
            <w:r w:rsidRPr="00554344">
              <w:rPr>
                <w:b/>
                <w:caps/>
                <w:color w:val="FFFFFF" w:themeColor="background1"/>
                <w:szCs w:val="20"/>
              </w:rPr>
              <w:t>S IN CO2-PRESTATIELADDER</w:t>
            </w:r>
          </w:p>
        </w:tc>
      </w:tr>
      <w:tr w:rsidR="00C30717" w:rsidRPr="004B0206" w14:paraId="78EFE9FC" w14:textId="77777777" w:rsidTr="00554344">
        <w:tc>
          <w:tcPr>
            <w:tcW w:w="3018" w:type="dxa"/>
            <w:tcBorders>
              <w:top w:val="single" w:sz="4" w:space="0" w:color="000000" w:themeColor="text1"/>
            </w:tcBorders>
          </w:tcPr>
          <w:p w14:paraId="04980A0B" w14:textId="08EF88A7" w:rsidR="00C30717" w:rsidRPr="004B0206" w:rsidRDefault="00743C16" w:rsidP="0021268E">
            <w:pPr>
              <w:spacing w:before="240" w:after="240"/>
              <w:rPr>
                <w:sz w:val="18"/>
                <w:szCs w:val="18"/>
              </w:rPr>
            </w:pPr>
            <w:r w:rsidRPr="004B0206">
              <w:rPr>
                <w:sz w:val="18"/>
                <w:szCs w:val="18"/>
              </w:rPr>
              <w:t>Hoofdstuk 2</w:t>
            </w:r>
          </w:p>
        </w:tc>
        <w:tc>
          <w:tcPr>
            <w:tcW w:w="3019" w:type="dxa"/>
            <w:tcBorders>
              <w:top w:val="single" w:sz="4" w:space="0" w:color="000000" w:themeColor="text1"/>
            </w:tcBorders>
          </w:tcPr>
          <w:p w14:paraId="57C5FB65" w14:textId="52029873" w:rsidR="00C30717" w:rsidRPr="004B0206" w:rsidRDefault="00743C16" w:rsidP="0021268E">
            <w:pPr>
              <w:spacing w:before="240" w:after="240"/>
              <w:rPr>
                <w:sz w:val="18"/>
                <w:szCs w:val="18"/>
              </w:rPr>
            </w:pPr>
            <w:r w:rsidRPr="004B0206">
              <w:rPr>
                <w:sz w:val="18"/>
                <w:szCs w:val="18"/>
              </w:rPr>
              <w:t>Beschrijving van de organisatie</w:t>
            </w:r>
          </w:p>
        </w:tc>
        <w:tc>
          <w:tcPr>
            <w:tcW w:w="3019" w:type="dxa"/>
            <w:tcBorders>
              <w:top w:val="single" w:sz="4" w:space="0" w:color="000000" w:themeColor="text1"/>
            </w:tcBorders>
          </w:tcPr>
          <w:p w14:paraId="614A42C2" w14:textId="5EEFB0DA" w:rsidR="00C30717" w:rsidRPr="004B0206" w:rsidRDefault="00743C16" w:rsidP="0021268E">
            <w:pPr>
              <w:spacing w:before="240" w:after="240"/>
              <w:rPr>
                <w:sz w:val="18"/>
                <w:szCs w:val="18"/>
              </w:rPr>
            </w:pPr>
            <w:r w:rsidRPr="004B0206">
              <w:rPr>
                <w:sz w:val="18"/>
                <w:szCs w:val="18"/>
              </w:rPr>
              <w:t>3.A.1</w:t>
            </w:r>
          </w:p>
        </w:tc>
      </w:tr>
      <w:tr w:rsidR="00C30717" w:rsidRPr="004B0206" w14:paraId="1F8990F3" w14:textId="77777777" w:rsidTr="00C30717">
        <w:tc>
          <w:tcPr>
            <w:tcW w:w="3018" w:type="dxa"/>
          </w:tcPr>
          <w:p w14:paraId="26F05CC3" w14:textId="32D6468A" w:rsidR="00C30717" w:rsidRPr="004B0206" w:rsidRDefault="00743C16" w:rsidP="0021268E">
            <w:pPr>
              <w:spacing w:before="240" w:after="240"/>
              <w:rPr>
                <w:sz w:val="18"/>
                <w:szCs w:val="18"/>
              </w:rPr>
            </w:pPr>
            <w:r w:rsidRPr="004B0206">
              <w:rPr>
                <w:sz w:val="18"/>
                <w:szCs w:val="18"/>
              </w:rPr>
              <w:t>Hoofdstuk 3</w:t>
            </w:r>
          </w:p>
        </w:tc>
        <w:tc>
          <w:tcPr>
            <w:tcW w:w="3019" w:type="dxa"/>
          </w:tcPr>
          <w:p w14:paraId="6E237430" w14:textId="22B0A402" w:rsidR="00C30717" w:rsidRPr="004B0206" w:rsidRDefault="00743C16" w:rsidP="0021268E">
            <w:pPr>
              <w:spacing w:before="240" w:after="240"/>
              <w:rPr>
                <w:sz w:val="18"/>
                <w:szCs w:val="18"/>
              </w:rPr>
            </w:pPr>
            <w:r w:rsidRPr="004B0206">
              <w:rPr>
                <w:sz w:val="18"/>
                <w:szCs w:val="18"/>
              </w:rPr>
              <w:t>Emissie-inventaris rapport</w:t>
            </w:r>
          </w:p>
        </w:tc>
        <w:tc>
          <w:tcPr>
            <w:tcW w:w="3019" w:type="dxa"/>
          </w:tcPr>
          <w:p w14:paraId="612D3CFD" w14:textId="28E6F948" w:rsidR="00C30717" w:rsidRPr="004B0206" w:rsidRDefault="00743C16" w:rsidP="0021268E">
            <w:pPr>
              <w:spacing w:before="240" w:after="240"/>
              <w:rPr>
                <w:sz w:val="18"/>
                <w:szCs w:val="18"/>
              </w:rPr>
            </w:pPr>
            <w:r w:rsidRPr="004B0206">
              <w:rPr>
                <w:sz w:val="18"/>
                <w:szCs w:val="18"/>
              </w:rPr>
              <w:t>3.A.1</w:t>
            </w:r>
          </w:p>
        </w:tc>
      </w:tr>
      <w:tr w:rsidR="00743C16" w:rsidRPr="004B0206" w14:paraId="362387C9" w14:textId="77777777" w:rsidTr="00C30717">
        <w:tc>
          <w:tcPr>
            <w:tcW w:w="3018" w:type="dxa"/>
          </w:tcPr>
          <w:p w14:paraId="1F4C44C9" w14:textId="3F86B649" w:rsidR="00743C16" w:rsidRPr="004B0206" w:rsidRDefault="00743C16" w:rsidP="0021268E">
            <w:pPr>
              <w:spacing w:before="240" w:after="240"/>
              <w:rPr>
                <w:sz w:val="18"/>
                <w:szCs w:val="18"/>
              </w:rPr>
            </w:pPr>
            <w:r w:rsidRPr="004B0206">
              <w:rPr>
                <w:sz w:val="18"/>
                <w:szCs w:val="18"/>
              </w:rPr>
              <w:t>Hoofdstuk 4</w:t>
            </w:r>
          </w:p>
        </w:tc>
        <w:tc>
          <w:tcPr>
            <w:tcW w:w="3019" w:type="dxa"/>
          </w:tcPr>
          <w:p w14:paraId="4BF7982E" w14:textId="7EB8E492" w:rsidR="00743C16" w:rsidRPr="004B0206" w:rsidRDefault="00743C16" w:rsidP="0021268E">
            <w:pPr>
              <w:spacing w:before="240" w:after="240"/>
              <w:rPr>
                <w:sz w:val="18"/>
                <w:szCs w:val="18"/>
              </w:rPr>
            </w:pPr>
            <w:r w:rsidRPr="004B0206">
              <w:rPr>
                <w:sz w:val="18"/>
                <w:szCs w:val="18"/>
              </w:rPr>
              <w:t>Energiebeoordeling</w:t>
            </w:r>
          </w:p>
        </w:tc>
        <w:tc>
          <w:tcPr>
            <w:tcW w:w="3019" w:type="dxa"/>
          </w:tcPr>
          <w:p w14:paraId="7495E949" w14:textId="7E6A0FC1" w:rsidR="00743C16" w:rsidRPr="004B0206" w:rsidRDefault="00743C16" w:rsidP="0021268E">
            <w:pPr>
              <w:spacing w:before="240" w:after="240"/>
              <w:rPr>
                <w:sz w:val="18"/>
                <w:szCs w:val="18"/>
              </w:rPr>
            </w:pPr>
            <w:r w:rsidRPr="004B0206">
              <w:rPr>
                <w:sz w:val="18"/>
                <w:szCs w:val="18"/>
              </w:rPr>
              <w:t>2.A.3</w:t>
            </w:r>
          </w:p>
        </w:tc>
      </w:tr>
      <w:tr w:rsidR="00743C16" w:rsidRPr="004B0206" w14:paraId="0BAF9DF6" w14:textId="77777777" w:rsidTr="00C30717">
        <w:tc>
          <w:tcPr>
            <w:tcW w:w="3018" w:type="dxa"/>
          </w:tcPr>
          <w:p w14:paraId="5039CDBC" w14:textId="55A6F8E0" w:rsidR="00743C16" w:rsidRPr="004B0206" w:rsidRDefault="00743C16" w:rsidP="0021268E">
            <w:pPr>
              <w:spacing w:before="240" w:after="240"/>
              <w:rPr>
                <w:sz w:val="18"/>
                <w:szCs w:val="18"/>
              </w:rPr>
            </w:pPr>
            <w:r w:rsidRPr="004B0206">
              <w:rPr>
                <w:sz w:val="18"/>
                <w:szCs w:val="18"/>
              </w:rPr>
              <w:t>Hoofdstuk 5</w:t>
            </w:r>
          </w:p>
        </w:tc>
        <w:tc>
          <w:tcPr>
            <w:tcW w:w="3019" w:type="dxa"/>
          </w:tcPr>
          <w:p w14:paraId="54967312" w14:textId="4BD8946D" w:rsidR="00743C16" w:rsidRPr="004B0206" w:rsidRDefault="004B0206" w:rsidP="0021268E">
            <w:pPr>
              <w:spacing w:before="240" w:after="240"/>
              <w:rPr>
                <w:sz w:val="18"/>
                <w:szCs w:val="18"/>
              </w:rPr>
            </w:pPr>
            <w:r w:rsidRPr="004B0206">
              <w:rPr>
                <w:sz w:val="18"/>
                <w:szCs w:val="18"/>
              </w:rPr>
              <w:t>Strategisch plan scope 3</w:t>
            </w:r>
          </w:p>
        </w:tc>
        <w:tc>
          <w:tcPr>
            <w:tcW w:w="3019" w:type="dxa"/>
          </w:tcPr>
          <w:p w14:paraId="2AC96836" w14:textId="2D417C50" w:rsidR="00743C16" w:rsidRPr="004B0206" w:rsidRDefault="004B0206" w:rsidP="0021268E">
            <w:pPr>
              <w:spacing w:before="240" w:after="240"/>
              <w:rPr>
                <w:sz w:val="18"/>
                <w:szCs w:val="18"/>
              </w:rPr>
            </w:pPr>
            <w:r w:rsidRPr="004B0206">
              <w:rPr>
                <w:sz w:val="18"/>
                <w:szCs w:val="18"/>
              </w:rPr>
              <w:t>5.A.2 en 5.A.3</w:t>
            </w:r>
          </w:p>
        </w:tc>
      </w:tr>
      <w:tr w:rsidR="004B0206" w:rsidRPr="004B0206" w14:paraId="079051AC" w14:textId="77777777" w:rsidTr="00C30717">
        <w:tc>
          <w:tcPr>
            <w:tcW w:w="3018" w:type="dxa"/>
          </w:tcPr>
          <w:p w14:paraId="42166E3E" w14:textId="756B4D42" w:rsidR="004B0206" w:rsidRPr="004B0206" w:rsidRDefault="004B0206" w:rsidP="0021268E">
            <w:pPr>
              <w:spacing w:before="240" w:after="240"/>
              <w:rPr>
                <w:sz w:val="18"/>
                <w:szCs w:val="18"/>
              </w:rPr>
            </w:pPr>
            <w:r w:rsidRPr="004B0206">
              <w:rPr>
                <w:sz w:val="18"/>
                <w:szCs w:val="18"/>
              </w:rPr>
              <w:t>Hoofdstuk 6</w:t>
            </w:r>
          </w:p>
        </w:tc>
        <w:tc>
          <w:tcPr>
            <w:tcW w:w="3019" w:type="dxa"/>
          </w:tcPr>
          <w:p w14:paraId="71900C20" w14:textId="1DDC22BD" w:rsidR="004B0206" w:rsidRPr="004B0206" w:rsidRDefault="004B0206" w:rsidP="0021268E">
            <w:pPr>
              <w:spacing w:before="240" w:after="240"/>
              <w:rPr>
                <w:sz w:val="18"/>
                <w:szCs w:val="18"/>
              </w:rPr>
            </w:pPr>
            <w:r w:rsidRPr="004B0206">
              <w:rPr>
                <w:sz w:val="18"/>
                <w:szCs w:val="18"/>
              </w:rPr>
              <w:t>Doelstellingen</w:t>
            </w:r>
          </w:p>
        </w:tc>
        <w:tc>
          <w:tcPr>
            <w:tcW w:w="3019" w:type="dxa"/>
          </w:tcPr>
          <w:p w14:paraId="3E2E0C08" w14:textId="49B1BD5C" w:rsidR="004B0206" w:rsidRPr="004B0206" w:rsidRDefault="004B0206" w:rsidP="0021268E">
            <w:pPr>
              <w:spacing w:before="240" w:after="240"/>
              <w:rPr>
                <w:sz w:val="18"/>
                <w:szCs w:val="18"/>
              </w:rPr>
            </w:pPr>
            <w:r w:rsidRPr="004B0206">
              <w:rPr>
                <w:sz w:val="18"/>
                <w:szCs w:val="18"/>
              </w:rPr>
              <w:t>3.B.1</w:t>
            </w:r>
          </w:p>
        </w:tc>
      </w:tr>
      <w:tr w:rsidR="004B0206" w:rsidRPr="004B0206" w14:paraId="49A40700" w14:textId="77777777" w:rsidTr="00C30717">
        <w:tc>
          <w:tcPr>
            <w:tcW w:w="3018" w:type="dxa"/>
          </w:tcPr>
          <w:p w14:paraId="73E0A52A" w14:textId="1EEB9A2C" w:rsidR="004B0206" w:rsidRPr="004B0206" w:rsidRDefault="004B0206" w:rsidP="0021268E">
            <w:pPr>
              <w:spacing w:before="240" w:after="240"/>
              <w:rPr>
                <w:sz w:val="18"/>
                <w:szCs w:val="18"/>
              </w:rPr>
            </w:pPr>
            <w:r w:rsidRPr="004B0206">
              <w:rPr>
                <w:sz w:val="18"/>
                <w:szCs w:val="18"/>
              </w:rPr>
              <w:t>Hoofdstuk 7</w:t>
            </w:r>
          </w:p>
        </w:tc>
        <w:tc>
          <w:tcPr>
            <w:tcW w:w="3019" w:type="dxa"/>
          </w:tcPr>
          <w:p w14:paraId="0C2D3F86" w14:textId="2884696B" w:rsidR="004B0206" w:rsidRPr="004B0206" w:rsidRDefault="004B0206" w:rsidP="0021268E">
            <w:pPr>
              <w:spacing w:before="240" w:after="240"/>
              <w:rPr>
                <w:sz w:val="18"/>
                <w:szCs w:val="18"/>
              </w:rPr>
            </w:pPr>
            <w:r w:rsidRPr="004B0206">
              <w:rPr>
                <w:sz w:val="18"/>
                <w:szCs w:val="18"/>
              </w:rPr>
              <w:t>Voortgang</w:t>
            </w:r>
          </w:p>
        </w:tc>
        <w:tc>
          <w:tcPr>
            <w:tcW w:w="3019" w:type="dxa"/>
          </w:tcPr>
          <w:p w14:paraId="3EEA9D5E" w14:textId="543F9A54" w:rsidR="004B0206" w:rsidRPr="004B0206" w:rsidRDefault="004B0206" w:rsidP="0021268E">
            <w:pPr>
              <w:spacing w:before="240" w:after="240"/>
              <w:rPr>
                <w:sz w:val="18"/>
                <w:szCs w:val="18"/>
              </w:rPr>
            </w:pPr>
            <w:r w:rsidRPr="004B0206">
              <w:rPr>
                <w:sz w:val="18"/>
                <w:szCs w:val="18"/>
              </w:rPr>
              <w:t>1.B.1, 2.B.1, 3.B.2 en 4.B.2</w:t>
            </w:r>
          </w:p>
        </w:tc>
      </w:tr>
    </w:tbl>
    <w:p w14:paraId="50A4DEED" w14:textId="3DE6AB01" w:rsidR="004D7EBE" w:rsidRDefault="004B0206" w:rsidP="004B0206">
      <w:pPr>
        <w:tabs>
          <w:tab w:val="left" w:pos="6852"/>
        </w:tabs>
        <w:spacing w:before="240" w:after="240"/>
      </w:pPr>
      <w:r>
        <w:rPr>
          <w:szCs w:val="20"/>
        </w:rPr>
        <w:tab/>
      </w:r>
      <w:r w:rsidR="004D7EBE">
        <w:t xml:space="preserve">Tabel </w:t>
      </w:r>
      <w:r w:rsidR="00000000">
        <w:fldChar w:fldCharType="begin"/>
      </w:r>
      <w:r w:rsidR="00000000">
        <w:instrText xml:space="preserve"> SEQ Tabel \* ARABIC </w:instrText>
      </w:r>
      <w:r w:rsidR="00000000">
        <w:fldChar w:fldCharType="separate"/>
      </w:r>
      <w:r w:rsidR="00F629CD">
        <w:rPr>
          <w:noProof/>
        </w:rPr>
        <w:t>1</w:t>
      </w:r>
      <w:r w:rsidR="00000000">
        <w:rPr>
          <w:noProof/>
        </w:rPr>
        <w:fldChar w:fldCharType="end"/>
      </w:r>
      <w:r w:rsidR="004D7EBE">
        <w:t>: Leeswijzer</w:t>
      </w:r>
    </w:p>
    <w:p w14:paraId="3ECE9C89" w14:textId="500959F7" w:rsidR="00ED0C7B" w:rsidRPr="007B563D" w:rsidRDefault="00FC311D" w:rsidP="00180459">
      <w:pPr>
        <w:pStyle w:val="Kop1"/>
      </w:pPr>
      <w:r w:rsidRPr="003C6063">
        <w:br w:type="column"/>
      </w:r>
      <w:bookmarkStart w:id="7" w:name="_Toc182490938"/>
      <w:bookmarkStart w:id="8" w:name="_Toc503985366"/>
      <w:r w:rsidR="003B7612">
        <w:lastRenderedPageBreak/>
        <w:t xml:space="preserve">1. </w:t>
      </w:r>
      <w:r w:rsidR="00ED0C7B" w:rsidRPr="007B563D">
        <w:t>Beschrijving van de organisatie</w:t>
      </w:r>
      <w:bookmarkEnd w:id="7"/>
    </w:p>
    <w:p w14:paraId="1DCC3430" w14:textId="1943735E" w:rsidR="00474B47" w:rsidRPr="00474B47" w:rsidRDefault="00474B47" w:rsidP="0025725A">
      <w:pPr>
        <w:pStyle w:val="Geenafstand"/>
      </w:pPr>
      <w:r w:rsidRPr="00474B47">
        <w:t>BESIX Infra Nederland</w:t>
      </w:r>
      <w:r w:rsidR="00542DB3">
        <w:t xml:space="preserve"> BV</w:t>
      </w:r>
      <w:r w:rsidRPr="00474B47">
        <w:t xml:space="preserve"> is dé kennisgedreven aannemer voor wegenbouw op de Nederlandse markt, actief in wegenbouw, rioleringsaanleg, milieusanering en de aanleg van publieke ruimtes.</w:t>
      </w:r>
    </w:p>
    <w:p w14:paraId="3DFAE3BD" w14:textId="77777777" w:rsidR="00474B47" w:rsidRPr="00474B47" w:rsidRDefault="00474B47" w:rsidP="0025725A">
      <w:pPr>
        <w:pStyle w:val="Geenafstand"/>
      </w:pPr>
      <w:r w:rsidRPr="00474B47">
        <w:t>Wij bieden een </w:t>
      </w:r>
      <w:r w:rsidRPr="00474B47">
        <w:rPr>
          <w:b/>
          <w:bCs/>
        </w:rPr>
        <w:t>fullservice ondersteuning</w:t>
      </w:r>
      <w:r w:rsidRPr="00474B47">
        <w:t> voor infraprojecten van advies en ontwerp tot en met de aanleg en/of het onderhoud. Wij zijn sterk in de disciplines </w:t>
      </w:r>
      <w:r w:rsidRPr="00474B47">
        <w:rPr>
          <w:b/>
          <w:bCs/>
        </w:rPr>
        <w:t>voorbereiding</w:t>
      </w:r>
      <w:r w:rsidRPr="00474B47">
        <w:t>, </w:t>
      </w:r>
      <w:r w:rsidRPr="00474B47">
        <w:rPr>
          <w:b/>
          <w:bCs/>
        </w:rPr>
        <w:t>grondwerk</w:t>
      </w:r>
      <w:r w:rsidRPr="00474B47">
        <w:t>, </w:t>
      </w:r>
      <w:r w:rsidRPr="00474B47">
        <w:rPr>
          <w:b/>
          <w:bCs/>
        </w:rPr>
        <w:t>riolering</w:t>
      </w:r>
      <w:r w:rsidRPr="00474B47">
        <w:t>, </w:t>
      </w:r>
      <w:r w:rsidRPr="00474B47">
        <w:rPr>
          <w:b/>
          <w:bCs/>
        </w:rPr>
        <w:t>bestrating</w:t>
      </w:r>
      <w:r w:rsidRPr="00474B47">
        <w:t>, </w:t>
      </w:r>
      <w:r w:rsidRPr="00474B47">
        <w:rPr>
          <w:b/>
          <w:bCs/>
        </w:rPr>
        <w:t>funderingen</w:t>
      </w:r>
      <w:r w:rsidRPr="00474B47">
        <w:t> en </w:t>
      </w:r>
      <w:r w:rsidRPr="00474B47">
        <w:rPr>
          <w:b/>
          <w:bCs/>
        </w:rPr>
        <w:t>asfaltbeton</w:t>
      </w:r>
      <w:r w:rsidRPr="00474B47">
        <w:t> waarbij we altijd de omgeving centraal zetten. Wij zijn sterk in </w:t>
      </w:r>
      <w:r w:rsidRPr="00474B47">
        <w:rPr>
          <w:b/>
          <w:bCs/>
        </w:rPr>
        <w:t>RAW</w:t>
      </w:r>
      <w:r w:rsidRPr="00474B47">
        <w:t> en </w:t>
      </w:r>
      <w:r w:rsidRPr="00474B47">
        <w:rPr>
          <w:b/>
          <w:bCs/>
        </w:rPr>
        <w:t>UAV-GC</w:t>
      </w:r>
      <w:r w:rsidRPr="00474B47">
        <w:t> trajecten én hebben ruime ervaring met het werken in </w:t>
      </w:r>
      <w:r w:rsidRPr="00474B47">
        <w:rPr>
          <w:b/>
          <w:bCs/>
        </w:rPr>
        <w:t>bouwteams.</w:t>
      </w:r>
    </w:p>
    <w:p w14:paraId="5CFF9C61" w14:textId="77777777" w:rsidR="00474B47" w:rsidRPr="00474B47" w:rsidRDefault="00474B47" w:rsidP="0025725A">
      <w:pPr>
        <w:pStyle w:val="Geenafstand"/>
      </w:pPr>
      <w:r w:rsidRPr="00474B47">
        <w:t>Naast ons hoofdkantoor in Herten beschikken wij over een </w:t>
      </w:r>
      <w:hyperlink r:id="rId13" w:history="1">
        <w:r w:rsidRPr="00474B47">
          <w:t>eigen asfaltcentrale</w:t>
        </w:r>
      </w:hyperlink>
      <w:r w:rsidRPr="00474B47">
        <w:t> in Roermond. Hierdoor zijn we niet afhankelijk van derden en kunnen we als adviseur optreden bij asfaltvraagstukken.</w:t>
      </w:r>
    </w:p>
    <w:p w14:paraId="551F2375" w14:textId="77777777" w:rsidR="00474B47" w:rsidRPr="00474B47" w:rsidRDefault="00474B47" w:rsidP="0025725A">
      <w:pPr>
        <w:pStyle w:val="Geenafstand"/>
      </w:pPr>
      <w:r w:rsidRPr="00474B47">
        <w:t>Wij zijn onderdeel van </w:t>
      </w:r>
      <w:hyperlink r:id="rId14" w:history="1">
        <w:r w:rsidRPr="00474B47">
          <w:t>BESIX Infra</w:t>
        </w:r>
      </w:hyperlink>
      <w:r w:rsidRPr="00474B47">
        <w:t> dat behoort tot de top 3-spelers op de Belgische infrastructuurmarkt, voor zowel publieke als private opdrachtgevers.</w:t>
      </w:r>
    </w:p>
    <w:p w14:paraId="1B3AB7ED" w14:textId="2D63F5EE" w:rsidR="00ED0C7B" w:rsidRPr="007B563D" w:rsidRDefault="00ED0C7B" w:rsidP="00C30717">
      <w:pPr>
        <w:pStyle w:val="Kop2"/>
      </w:pPr>
      <w:bookmarkStart w:id="9" w:name="_Toc28857017"/>
      <w:bookmarkStart w:id="10" w:name="_Toc182490939"/>
      <w:bookmarkStart w:id="11" w:name="_Hlk47096739"/>
      <w:r w:rsidRPr="007B563D">
        <w:t xml:space="preserve">Statement </w:t>
      </w:r>
      <w:r w:rsidR="00C07929">
        <w:t>organisatie</w:t>
      </w:r>
      <w:r w:rsidRPr="007B563D">
        <w:t>grootte</w:t>
      </w:r>
      <w:bookmarkEnd w:id="9"/>
      <w:bookmarkEnd w:id="10"/>
    </w:p>
    <w:p w14:paraId="36AEC0F6" w14:textId="433169AE" w:rsidR="00ED0C7B" w:rsidRPr="0025725A" w:rsidRDefault="00ED0C7B" w:rsidP="0025725A">
      <w:pPr>
        <w:pStyle w:val="Geenafstand"/>
      </w:pPr>
      <w:r w:rsidRPr="0025725A">
        <w:t>De totale CO</w:t>
      </w:r>
      <w:r w:rsidRPr="0025725A">
        <w:rPr>
          <w:vertAlign w:val="subscript"/>
        </w:rPr>
        <w:t>2</w:t>
      </w:r>
      <w:r w:rsidRPr="0025725A">
        <w:t xml:space="preserve">-uitstoot van </w:t>
      </w:r>
      <w:r w:rsidR="00AB11F9" w:rsidRPr="0025725A">
        <w:t>BESIX Infra Nederland B</w:t>
      </w:r>
      <w:r w:rsidR="00542DB3">
        <w:t>V</w:t>
      </w:r>
      <w:r w:rsidR="007462F5" w:rsidRPr="0025725A">
        <w:t xml:space="preserve"> </w:t>
      </w:r>
      <w:r w:rsidRPr="0025725A">
        <w:t xml:space="preserve">in het jaar </w:t>
      </w:r>
      <w:r w:rsidR="00126439" w:rsidRPr="0025725A">
        <w:t>20</w:t>
      </w:r>
      <w:r w:rsidR="00B30C1A" w:rsidRPr="0025725A">
        <w:t>2</w:t>
      </w:r>
      <w:r w:rsidR="001E4134">
        <w:t>3</w:t>
      </w:r>
      <w:r w:rsidRPr="0025725A">
        <w:t xml:space="preserve"> bedraagt </w:t>
      </w:r>
      <w:r w:rsidR="001E4134">
        <w:t>4.</w:t>
      </w:r>
      <w:r w:rsidR="00DA7D5A">
        <w:t>002</w:t>
      </w:r>
      <w:r w:rsidRPr="0025725A">
        <w:t xml:space="preserve"> ton CO</w:t>
      </w:r>
      <w:r w:rsidRPr="0025725A">
        <w:rPr>
          <w:vertAlign w:val="subscript"/>
        </w:rPr>
        <w:t>2</w:t>
      </w:r>
      <w:r w:rsidRPr="0025725A">
        <w:t xml:space="preserve">. Hiervan komt </w:t>
      </w:r>
      <w:r w:rsidR="005F5430">
        <w:t>3.</w:t>
      </w:r>
      <w:r w:rsidR="00DA7D5A">
        <w:t>843</w:t>
      </w:r>
      <w:r w:rsidRPr="0025725A">
        <w:t xml:space="preserve"> ton voor rekening van projecten en </w:t>
      </w:r>
      <w:r w:rsidR="008C3C3A" w:rsidRPr="0025725A">
        <w:t>1</w:t>
      </w:r>
      <w:r w:rsidR="00DA7D5A">
        <w:t>59</w:t>
      </w:r>
      <w:r w:rsidRPr="0025725A">
        <w:t xml:space="preserve"> ton door gebruik van kantoren en bedrijfsruimten. </w:t>
      </w:r>
      <w:r w:rsidR="00207FCC">
        <w:t>BESIX Infra Nederland</w:t>
      </w:r>
      <w:r w:rsidR="007462F5" w:rsidRPr="0025725A">
        <w:t xml:space="preserve"> B.V. </w:t>
      </w:r>
      <w:r w:rsidR="00276C85" w:rsidRPr="0025725A">
        <w:t xml:space="preserve">valt onder categorie werken/leveringen en </w:t>
      </w:r>
      <w:r w:rsidRPr="0025725A">
        <w:t>daarmee qua CO</w:t>
      </w:r>
      <w:r w:rsidRPr="0025725A">
        <w:rPr>
          <w:vertAlign w:val="subscript"/>
        </w:rPr>
        <w:t>2</w:t>
      </w:r>
      <w:r w:rsidRPr="0025725A">
        <w:t xml:space="preserve">-uitstoot in de categorie </w:t>
      </w:r>
      <w:r w:rsidR="0025725A" w:rsidRPr="0025725A">
        <w:rPr>
          <w:iCs/>
        </w:rPr>
        <w:t>middelgrote</w:t>
      </w:r>
      <w:r w:rsidRPr="0025725A">
        <w:t xml:space="preserve"> </w:t>
      </w:r>
      <w:r w:rsidR="00126439" w:rsidRPr="0025725A">
        <w:t>organisatie.</w:t>
      </w:r>
      <w:r w:rsidRPr="0025725A">
        <w:t xml:space="preserve"> </w:t>
      </w:r>
    </w:p>
    <w:tbl>
      <w:tblPr>
        <w:tblStyle w:val="Tabelraster"/>
        <w:tblW w:w="5000"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140"/>
        <w:gridCol w:w="2984"/>
        <w:gridCol w:w="3936"/>
      </w:tblGrid>
      <w:tr w:rsidR="001D2131" w:rsidRPr="001D2131" w14:paraId="6B4EC48E" w14:textId="77777777" w:rsidTr="001D2131">
        <w:trPr>
          <w:trHeight w:val="595"/>
        </w:trPr>
        <w:tc>
          <w:tcPr>
            <w:tcW w:w="1181" w:type="pct"/>
            <w:tcBorders>
              <w:top w:val="single" w:sz="2" w:space="0" w:color="auto"/>
              <w:left w:val="single" w:sz="2" w:space="0" w:color="auto"/>
              <w:bottom w:val="single" w:sz="2" w:space="0" w:color="auto"/>
              <w:right w:val="single" w:sz="2" w:space="0" w:color="auto"/>
            </w:tcBorders>
            <w:shd w:val="clear" w:color="auto" w:fill="396286"/>
          </w:tcPr>
          <w:p w14:paraId="692D6A3E" w14:textId="77777777" w:rsidR="00ED0C7B" w:rsidRPr="001D2131" w:rsidRDefault="00ED0C7B" w:rsidP="00F37C18">
            <w:pPr>
              <w:jc w:val="center"/>
              <w:rPr>
                <w:b/>
                <w:caps/>
                <w:color w:val="FFFFFF" w:themeColor="background1"/>
                <w:szCs w:val="20"/>
              </w:rPr>
            </w:pPr>
          </w:p>
        </w:tc>
        <w:tc>
          <w:tcPr>
            <w:tcW w:w="1647" w:type="pct"/>
            <w:tcBorders>
              <w:top w:val="single" w:sz="2" w:space="0" w:color="auto"/>
              <w:left w:val="single" w:sz="2" w:space="0" w:color="auto"/>
              <w:bottom w:val="single" w:sz="2" w:space="0" w:color="auto"/>
              <w:right w:val="single" w:sz="2" w:space="0" w:color="auto"/>
            </w:tcBorders>
            <w:shd w:val="clear" w:color="auto" w:fill="396286"/>
          </w:tcPr>
          <w:p w14:paraId="0E51B44D" w14:textId="77777777" w:rsidR="00ED0C7B" w:rsidRPr="001D2131" w:rsidRDefault="00ED0C7B" w:rsidP="00F37C18">
            <w:pPr>
              <w:jc w:val="center"/>
              <w:rPr>
                <w:b/>
                <w:caps/>
                <w:color w:val="FFFFFF" w:themeColor="background1"/>
                <w:szCs w:val="20"/>
              </w:rPr>
            </w:pPr>
            <w:r w:rsidRPr="001D2131">
              <w:rPr>
                <w:b/>
                <w:caps/>
                <w:color w:val="FFFFFF" w:themeColor="background1"/>
                <w:szCs w:val="20"/>
              </w:rPr>
              <w:t>Diensten</w:t>
            </w:r>
            <w:r w:rsidRPr="001D2131">
              <w:rPr>
                <w:b/>
                <w:caps/>
                <w:color w:val="FFFFFF" w:themeColor="background1"/>
                <w:szCs w:val="20"/>
                <w:vertAlign w:val="superscript"/>
              </w:rPr>
              <w:t>12</w:t>
            </w:r>
          </w:p>
        </w:tc>
        <w:tc>
          <w:tcPr>
            <w:tcW w:w="2172" w:type="pct"/>
            <w:tcBorders>
              <w:top w:val="single" w:sz="2" w:space="0" w:color="auto"/>
              <w:left w:val="single" w:sz="2" w:space="0" w:color="auto"/>
              <w:bottom w:val="single" w:sz="2" w:space="0" w:color="auto"/>
              <w:right w:val="single" w:sz="2" w:space="0" w:color="auto"/>
            </w:tcBorders>
            <w:shd w:val="clear" w:color="auto" w:fill="396286"/>
          </w:tcPr>
          <w:p w14:paraId="6F7EB766" w14:textId="77777777" w:rsidR="00ED0C7B" w:rsidRPr="001D2131" w:rsidRDefault="00ED0C7B" w:rsidP="00F37C18">
            <w:pPr>
              <w:jc w:val="center"/>
              <w:rPr>
                <w:b/>
                <w:caps/>
                <w:color w:val="FFFFFF" w:themeColor="background1"/>
                <w:szCs w:val="20"/>
              </w:rPr>
            </w:pPr>
            <w:r w:rsidRPr="001D2131">
              <w:rPr>
                <w:b/>
                <w:caps/>
                <w:color w:val="FFFFFF" w:themeColor="background1"/>
                <w:szCs w:val="20"/>
              </w:rPr>
              <w:t>Werken/ leveringen</w:t>
            </w:r>
          </w:p>
        </w:tc>
      </w:tr>
      <w:tr w:rsidR="00ED0C7B" w:rsidRPr="00AD4F9C" w14:paraId="51EF2E26" w14:textId="77777777" w:rsidTr="001D2131">
        <w:tc>
          <w:tcPr>
            <w:tcW w:w="1181" w:type="pct"/>
            <w:tcBorders>
              <w:top w:val="single" w:sz="2" w:space="0" w:color="auto"/>
              <w:left w:val="single" w:sz="2" w:space="0" w:color="auto"/>
              <w:bottom w:val="single" w:sz="2" w:space="0" w:color="auto"/>
              <w:right w:val="single" w:sz="2" w:space="0" w:color="auto"/>
            </w:tcBorders>
            <w:shd w:val="clear" w:color="auto" w:fill="auto"/>
          </w:tcPr>
          <w:p w14:paraId="47D76935" w14:textId="3D5D8182" w:rsidR="00ED0C7B" w:rsidRPr="00F37C18" w:rsidRDefault="00ED0C7B" w:rsidP="008927E3">
            <w:pPr>
              <w:rPr>
                <w:b/>
                <w:bCs/>
                <w:sz w:val="18"/>
                <w:szCs w:val="18"/>
              </w:rPr>
            </w:pPr>
            <w:r w:rsidRPr="00F37C18">
              <w:rPr>
                <w:b/>
                <w:bCs/>
                <w:sz w:val="18"/>
                <w:szCs w:val="18"/>
              </w:rPr>
              <w:t>Klein</w:t>
            </w:r>
            <w:r w:rsidR="00C07929" w:rsidRPr="00F37C18">
              <w:rPr>
                <w:b/>
                <w:bCs/>
                <w:sz w:val="18"/>
                <w:szCs w:val="18"/>
              </w:rPr>
              <w:t>e organisatie</w:t>
            </w:r>
          </w:p>
        </w:tc>
        <w:tc>
          <w:tcPr>
            <w:tcW w:w="1647" w:type="pct"/>
            <w:tcBorders>
              <w:top w:val="single" w:sz="2" w:space="0" w:color="auto"/>
              <w:left w:val="single" w:sz="2" w:space="0" w:color="auto"/>
              <w:bottom w:val="single" w:sz="2" w:space="0" w:color="auto"/>
              <w:right w:val="single" w:sz="2" w:space="0" w:color="auto"/>
            </w:tcBorders>
            <w:shd w:val="clear" w:color="auto" w:fill="auto"/>
          </w:tcPr>
          <w:p w14:paraId="2DEBE634" w14:textId="77777777" w:rsidR="00ED0C7B" w:rsidRPr="00194893" w:rsidRDefault="00ED0C7B" w:rsidP="00241130">
            <w:pPr>
              <w:rPr>
                <w:sz w:val="18"/>
                <w:szCs w:val="18"/>
              </w:rPr>
            </w:pPr>
            <w:r w:rsidRPr="00194893">
              <w:rPr>
                <w:sz w:val="18"/>
                <w:szCs w:val="18"/>
              </w:rPr>
              <w:t>Totale CO</w:t>
            </w:r>
            <w:r w:rsidRPr="00194893">
              <w:rPr>
                <w:sz w:val="18"/>
                <w:szCs w:val="18"/>
                <w:vertAlign w:val="subscript"/>
              </w:rPr>
              <w:t>2</w:t>
            </w:r>
            <w:r w:rsidRPr="00194893">
              <w:rPr>
                <w:sz w:val="18"/>
                <w:szCs w:val="18"/>
              </w:rPr>
              <w:t>-uitstoot bedraagt maximaal (≤) 500 ton per jaar.</w:t>
            </w:r>
          </w:p>
        </w:tc>
        <w:tc>
          <w:tcPr>
            <w:tcW w:w="2172" w:type="pct"/>
            <w:tcBorders>
              <w:top w:val="single" w:sz="2" w:space="0" w:color="auto"/>
              <w:left w:val="single" w:sz="2" w:space="0" w:color="auto"/>
              <w:bottom w:val="single" w:sz="2" w:space="0" w:color="auto"/>
              <w:right w:val="single" w:sz="2" w:space="0" w:color="auto"/>
            </w:tcBorders>
            <w:shd w:val="clear" w:color="auto" w:fill="auto"/>
          </w:tcPr>
          <w:p w14:paraId="4DEB2B76" w14:textId="77777777" w:rsidR="00ED0C7B" w:rsidRPr="00194893" w:rsidRDefault="00ED0C7B" w:rsidP="00241130">
            <w:pPr>
              <w:rPr>
                <w:sz w:val="18"/>
                <w:szCs w:val="18"/>
              </w:rPr>
            </w:pPr>
            <w:r w:rsidRPr="00194893">
              <w:rPr>
                <w:sz w:val="18"/>
                <w:szCs w:val="18"/>
              </w:rPr>
              <w:t>Totale CO</w:t>
            </w:r>
            <w:r w:rsidRPr="00194893">
              <w:rPr>
                <w:sz w:val="18"/>
                <w:szCs w:val="18"/>
                <w:vertAlign w:val="subscript"/>
              </w:rPr>
              <w:t>2</w:t>
            </w:r>
            <w:r w:rsidRPr="00194893">
              <w:rPr>
                <w:sz w:val="18"/>
                <w:szCs w:val="18"/>
              </w:rPr>
              <w:t>-uitstoot van de kantoren en bedrijfsruimten bedraagt maximaal (≤) 500 ton per jaar, en de totale CO</w:t>
            </w:r>
            <w:r w:rsidRPr="00194893">
              <w:rPr>
                <w:sz w:val="18"/>
                <w:szCs w:val="18"/>
                <w:vertAlign w:val="subscript"/>
              </w:rPr>
              <w:t>2</w:t>
            </w:r>
            <w:r w:rsidRPr="00194893">
              <w:rPr>
                <w:sz w:val="18"/>
                <w:szCs w:val="18"/>
              </w:rPr>
              <w:t>-uitstoot van alle bouwplaatsen en productielocaties bedraagt maximaal (≤) 2.000 ton per jaar.</w:t>
            </w:r>
          </w:p>
        </w:tc>
      </w:tr>
      <w:tr w:rsidR="00ED0C7B" w:rsidRPr="00AD4F9C" w14:paraId="40B5E65A" w14:textId="77777777" w:rsidTr="001D2131">
        <w:tc>
          <w:tcPr>
            <w:tcW w:w="1181" w:type="pct"/>
            <w:tcBorders>
              <w:top w:val="single" w:sz="2" w:space="0" w:color="auto"/>
              <w:left w:val="single" w:sz="2" w:space="0" w:color="auto"/>
              <w:bottom w:val="single" w:sz="2" w:space="0" w:color="auto"/>
              <w:right w:val="single" w:sz="2" w:space="0" w:color="auto"/>
            </w:tcBorders>
            <w:shd w:val="clear" w:color="auto" w:fill="auto"/>
          </w:tcPr>
          <w:p w14:paraId="5FCA514D" w14:textId="3CC70422" w:rsidR="00ED0C7B" w:rsidRPr="00F37C18" w:rsidRDefault="00ED0C7B" w:rsidP="008927E3">
            <w:pPr>
              <w:rPr>
                <w:b/>
                <w:bCs/>
                <w:sz w:val="18"/>
                <w:szCs w:val="18"/>
              </w:rPr>
            </w:pPr>
            <w:r w:rsidRPr="00F37C18">
              <w:rPr>
                <w:b/>
                <w:bCs/>
                <w:sz w:val="18"/>
                <w:szCs w:val="18"/>
              </w:rPr>
              <w:t>Middelgro</w:t>
            </w:r>
            <w:r w:rsidR="00C07929" w:rsidRPr="00F37C18">
              <w:rPr>
                <w:b/>
                <w:bCs/>
                <w:sz w:val="18"/>
                <w:szCs w:val="18"/>
              </w:rPr>
              <w:t>te organisatie</w:t>
            </w:r>
          </w:p>
        </w:tc>
        <w:tc>
          <w:tcPr>
            <w:tcW w:w="1647" w:type="pct"/>
            <w:tcBorders>
              <w:top w:val="single" w:sz="2" w:space="0" w:color="auto"/>
              <w:left w:val="single" w:sz="2" w:space="0" w:color="auto"/>
              <w:bottom w:val="single" w:sz="2" w:space="0" w:color="auto"/>
              <w:right w:val="single" w:sz="2" w:space="0" w:color="auto"/>
            </w:tcBorders>
            <w:shd w:val="clear" w:color="auto" w:fill="auto"/>
          </w:tcPr>
          <w:p w14:paraId="6F9DED95" w14:textId="77777777" w:rsidR="00ED0C7B" w:rsidRPr="00194893" w:rsidRDefault="00ED0C7B" w:rsidP="00241130">
            <w:pPr>
              <w:rPr>
                <w:sz w:val="18"/>
                <w:szCs w:val="18"/>
              </w:rPr>
            </w:pPr>
            <w:r w:rsidRPr="00194893">
              <w:rPr>
                <w:sz w:val="18"/>
                <w:szCs w:val="18"/>
              </w:rPr>
              <w:t>Totale CO</w:t>
            </w:r>
            <w:r w:rsidRPr="00194893">
              <w:rPr>
                <w:sz w:val="18"/>
                <w:szCs w:val="18"/>
                <w:vertAlign w:val="subscript"/>
              </w:rPr>
              <w:t>2</w:t>
            </w:r>
            <w:r w:rsidRPr="00194893">
              <w:rPr>
                <w:sz w:val="18"/>
                <w:szCs w:val="18"/>
              </w:rPr>
              <w:t>-uitstoot bedraagt maximaal (≤) 2.500 ton per jaar.</w:t>
            </w:r>
          </w:p>
        </w:tc>
        <w:tc>
          <w:tcPr>
            <w:tcW w:w="2172" w:type="pct"/>
            <w:tcBorders>
              <w:top w:val="single" w:sz="2" w:space="0" w:color="auto"/>
              <w:left w:val="single" w:sz="2" w:space="0" w:color="auto"/>
              <w:bottom w:val="single" w:sz="2" w:space="0" w:color="auto"/>
              <w:right w:val="single" w:sz="2" w:space="0" w:color="auto"/>
            </w:tcBorders>
            <w:shd w:val="clear" w:color="auto" w:fill="auto"/>
          </w:tcPr>
          <w:p w14:paraId="18B05B93" w14:textId="77777777" w:rsidR="00ED0C7B" w:rsidRPr="00194893" w:rsidRDefault="00ED0C7B" w:rsidP="00241130">
            <w:pPr>
              <w:rPr>
                <w:sz w:val="18"/>
                <w:szCs w:val="18"/>
              </w:rPr>
            </w:pPr>
            <w:r w:rsidRPr="00194893">
              <w:rPr>
                <w:sz w:val="18"/>
                <w:szCs w:val="18"/>
              </w:rPr>
              <w:t>Totale CO</w:t>
            </w:r>
            <w:r w:rsidRPr="00194893">
              <w:rPr>
                <w:sz w:val="18"/>
                <w:szCs w:val="18"/>
                <w:vertAlign w:val="subscript"/>
              </w:rPr>
              <w:t>2</w:t>
            </w:r>
            <w:r w:rsidRPr="00194893">
              <w:rPr>
                <w:sz w:val="18"/>
                <w:szCs w:val="18"/>
              </w:rPr>
              <w:t>-uitstoot van de kantoren en bedrijfsruimten bedraagt maximaal (≤) 2.500 ton per jaar, en de totale CO</w:t>
            </w:r>
            <w:r w:rsidRPr="00194893">
              <w:rPr>
                <w:sz w:val="18"/>
                <w:szCs w:val="18"/>
                <w:vertAlign w:val="subscript"/>
              </w:rPr>
              <w:t>2</w:t>
            </w:r>
            <w:r w:rsidRPr="00194893">
              <w:rPr>
                <w:sz w:val="18"/>
                <w:szCs w:val="18"/>
              </w:rPr>
              <w:t>-uitstoot van alle bouwplaatsen en productielocaties bedraagt maximaal (≤) 10.000 ton per jaar.</w:t>
            </w:r>
          </w:p>
        </w:tc>
      </w:tr>
      <w:tr w:rsidR="00ED0C7B" w:rsidRPr="00AD4F9C" w14:paraId="3457569C" w14:textId="77777777" w:rsidTr="001D2131">
        <w:tc>
          <w:tcPr>
            <w:tcW w:w="1181" w:type="pct"/>
            <w:tcBorders>
              <w:top w:val="single" w:sz="2" w:space="0" w:color="auto"/>
              <w:left w:val="single" w:sz="2" w:space="0" w:color="auto"/>
              <w:bottom w:val="single" w:sz="2" w:space="0" w:color="auto"/>
              <w:right w:val="single" w:sz="2" w:space="0" w:color="auto"/>
            </w:tcBorders>
            <w:shd w:val="clear" w:color="auto" w:fill="auto"/>
          </w:tcPr>
          <w:p w14:paraId="1D52DD45" w14:textId="53E18316" w:rsidR="00ED0C7B" w:rsidRPr="00F37C18" w:rsidRDefault="00ED0C7B" w:rsidP="008927E3">
            <w:pPr>
              <w:rPr>
                <w:b/>
                <w:bCs/>
                <w:sz w:val="18"/>
                <w:szCs w:val="18"/>
              </w:rPr>
            </w:pPr>
            <w:r w:rsidRPr="00F37C18">
              <w:rPr>
                <w:b/>
                <w:bCs/>
                <w:sz w:val="18"/>
                <w:szCs w:val="18"/>
              </w:rPr>
              <w:t>Gro</w:t>
            </w:r>
            <w:r w:rsidR="00C07929" w:rsidRPr="00F37C18">
              <w:rPr>
                <w:b/>
                <w:bCs/>
                <w:sz w:val="18"/>
                <w:szCs w:val="18"/>
              </w:rPr>
              <w:t>te organisatie</w:t>
            </w:r>
          </w:p>
        </w:tc>
        <w:tc>
          <w:tcPr>
            <w:tcW w:w="1647" w:type="pct"/>
            <w:tcBorders>
              <w:top w:val="single" w:sz="2" w:space="0" w:color="auto"/>
              <w:left w:val="single" w:sz="2" w:space="0" w:color="auto"/>
              <w:bottom w:val="single" w:sz="2" w:space="0" w:color="auto"/>
              <w:right w:val="single" w:sz="2" w:space="0" w:color="auto"/>
            </w:tcBorders>
            <w:shd w:val="clear" w:color="auto" w:fill="auto"/>
          </w:tcPr>
          <w:p w14:paraId="0EFF59FD" w14:textId="77777777" w:rsidR="00ED0C7B" w:rsidRPr="00194893" w:rsidRDefault="00ED0C7B" w:rsidP="00241130">
            <w:pPr>
              <w:rPr>
                <w:sz w:val="18"/>
                <w:szCs w:val="18"/>
              </w:rPr>
            </w:pPr>
            <w:r w:rsidRPr="00194893">
              <w:rPr>
                <w:sz w:val="18"/>
                <w:szCs w:val="18"/>
              </w:rPr>
              <w:t>Totale CO</w:t>
            </w:r>
            <w:r w:rsidRPr="00194893">
              <w:rPr>
                <w:sz w:val="18"/>
                <w:szCs w:val="18"/>
                <w:vertAlign w:val="subscript"/>
              </w:rPr>
              <w:t>2</w:t>
            </w:r>
            <w:r w:rsidRPr="00194893">
              <w:rPr>
                <w:sz w:val="18"/>
                <w:szCs w:val="18"/>
              </w:rPr>
              <w:t>-uitstoot bedraagt meer dan (&gt;) 2.500 ton per jaar.</w:t>
            </w:r>
          </w:p>
        </w:tc>
        <w:tc>
          <w:tcPr>
            <w:tcW w:w="2172" w:type="pct"/>
            <w:tcBorders>
              <w:top w:val="single" w:sz="2" w:space="0" w:color="auto"/>
              <w:left w:val="single" w:sz="2" w:space="0" w:color="auto"/>
              <w:bottom w:val="single" w:sz="2" w:space="0" w:color="auto"/>
              <w:right w:val="single" w:sz="2" w:space="0" w:color="auto"/>
            </w:tcBorders>
            <w:shd w:val="clear" w:color="auto" w:fill="auto"/>
          </w:tcPr>
          <w:p w14:paraId="752C020B" w14:textId="77777777" w:rsidR="00ED0C7B" w:rsidRPr="00194893" w:rsidRDefault="00ED0C7B" w:rsidP="00F37C18">
            <w:pPr>
              <w:keepNext/>
              <w:rPr>
                <w:sz w:val="18"/>
                <w:szCs w:val="18"/>
              </w:rPr>
            </w:pPr>
            <w:r w:rsidRPr="00194893">
              <w:rPr>
                <w:sz w:val="18"/>
                <w:szCs w:val="18"/>
              </w:rPr>
              <w:t>Totale CO</w:t>
            </w:r>
            <w:r w:rsidRPr="00194893">
              <w:rPr>
                <w:sz w:val="18"/>
                <w:szCs w:val="18"/>
                <w:vertAlign w:val="subscript"/>
              </w:rPr>
              <w:t>2</w:t>
            </w:r>
            <w:r w:rsidRPr="00194893">
              <w:rPr>
                <w:sz w:val="18"/>
                <w:szCs w:val="18"/>
              </w:rPr>
              <w:t>-uitstoot van de kantoren en bedrijfsruimten bedraagt meer dan (&gt;) 2.500 ton per jaar, en de totale CO</w:t>
            </w:r>
            <w:r w:rsidRPr="00194893">
              <w:rPr>
                <w:sz w:val="18"/>
                <w:szCs w:val="18"/>
                <w:vertAlign w:val="subscript"/>
              </w:rPr>
              <w:t>2</w:t>
            </w:r>
            <w:r w:rsidRPr="00194893">
              <w:rPr>
                <w:sz w:val="18"/>
                <w:szCs w:val="18"/>
              </w:rPr>
              <w:t>-uitstoot van alle bouwplaatsen en productielocaties bedraagt meer dan (&gt;) 10.000 ton per jaar.</w:t>
            </w:r>
          </w:p>
        </w:tc>
      </w:tr>
    </w:tbl>
    <w:p w14:paraId="37914F18" w14:textId="264D5401" w:rsidR="00F37C18" w:rsidRDefault="00F37C18" w:rsidP="00393022">
      <w:pPr>
        <w:pStyle w:val="Bijschrift"/>
        <w:rPr>
          <w:iCs/>
        </w:rPr>
      </w:pPr>
      <w:r w:rsidRPr="00F37C18">
        <w:t xml:space="preserve">Tabel </w:t>
      </w:r>
      <w:r w:rsidR="00000000">
        <w:fldChar w:fldCharType="begin"/>
      </w:r>
      <w:r w:rsidR="00000000">
        <w:instrText xml:space="preserve"> SEQ Tabel \* ARABIC </w:instrText>
      </w:r>
      <w:r w:rsidR="00000000">
        <w:fldChar w:fldCharType="separate"/>
      </w:r>
      <w:r w:rsidR="00F629CD">
        <w:rPr>
          <w:noProof/>
        </w:rPr>
        <w:t>2</w:t>
      </w:r>
      <w:r w:rsidR="00000000">
        <w:rPr>
          <w:noProof/>
        </w:rPr>
        <w:fldChar w:fldCharType="end"/>
      </w:r>
      <w:r w:rsidRPr="00F37C18">
        <w:t>: Indeling groottecategorieën volgens Handboek CO2-Prestatieladder 3.1</w:t>
      </w:r>
      <w:r>
        <w:rPr>
          <w:iCs/>
        </w:rPr>
        <w:t>.</w:t>
      </w:r>
    </w:p>
    <w:p w14:paraId="7C5735EA" w14:textId="70DF0A0C" w:rsidR="005C38AD" w:rsidRDefault="005C38AD" w:rsidP="00C30717">
      <w:pPr>
        <w:pStyle w:val="Kop2"/>
      </w:pPr>
      <w:bookmarkStart w:id="12" w:name="_Toc182490940"/>
      <w:r>
        <w:t>Projecten met gunningvoordeel</w:t>
      </w:r>
      <w:bookmarkEnd w:id="12"/>
    </w:p>
    <w:p w14:paraId="716BA465" w14:textId="3A2EF630" w:rsidR="005C38AD" w:rsidRDefault="005C38AD" w:rsidP="0025725A">
      <w:pPr>
        <w:pStyle w:val="Geenafstand"/>
      </w:pPr>
      <w:r>
        <w:t xml:space="preserve">Een project met gunningvoordeel is een project van een organisatie waarbij de </w:t>
      </w:r>
      <w:r w:rsidRPr="00A57310">
        <w:rPr>
          <w:rFonts w:cs="Calibri"/>
          <w:lang w:eastAsia="nl-NL"/>
        </w:rPr>
        <w:t>CO</w:t>
      </w:r>
      <w:r w:rsidRPr="00A57310">
        <w:rPr>
          <w:rFonts w:cs="Calibri"/>
          <w:vertAlign w:val="subscript"/>
          <w:lang w:eastAsia="nl-NL"/>
        </w:rPr>
        <w:t>2</w:t>
      </w:r>
      <w:r>
        <w:t xml:space="preserve">-Prestatieladder een rol heeft gespeeld in de aanbesteding. Hierbij is het niet relevant of het gunningvoordeel wel of niet doorslaggevend is geweest bij het verkrijgen van de opdracht, of op welke manier de </w:t>
      </w:r>
      <w:r w:rsidRPr="00A57310">
        <w:rPr>
          <w:rFonts w:cs="Calibri"/>
          <w:lang w:eastAsia="nl-NL"/>
        </w:rPr>
        <w:t>CO</w:t>
      </w:r>
      <w:r w:rsidRPr="00A57310">
        <w:rPr>
          <w:rFonts w:cs="Calibri"/>
          <w:vertAlign w:val="subscript"/>
          <w:lang w:eastAsia="nl-NL"/>
        </w:rPr>
        <w:t>2</w:t>
      </w:r>
      <w:r>
        <w:t>-Prestatieladder in de aanbesteding is gevraagd.</w:t>
      </w:r>
    </w:p>
    <w:p w14:paraId="55BB2BA0" w14:textId="3A1B6FB3" w:rsidR="005C38AD" w:rsidRPr="005C38AD" w:rsidRDefault="005C38AD" w:rsidP="00194893"/>
    <w:p w14:paraId="260EDB91" w14:textId="2EE95CE7" w:rsidR="00ED0C7B" w:rsidRDefault="005C38AD" w:rsidP="00CA19E6">
      <w:pPr>
        <w:pStyle w:val="Geenafstand"/>
        <w:rPr>
          <w:rFonts w:eastAsiaTheme="majorEastAsia" w:cstheme="majorBidi"/>
          <w:color w:val="6ABE93"/>
          <w:sz w:val="32"/>
          <w:szCs w:val="32"/>
        </w:rPr>
      </w:pPr>
      <w:r w:rsidRPr="00194893">
        <w:t>Met deze definitie in het achterhoofd</w:t>
      </w:r>
      <w:r w:rsidRPr="009C275D">
        <w:t xml:space="preserve">, heeft </w:t>
      </w:r>
      <w:r w:rsidR="00F95A5C">
        <w:t>BESIX Infra Nederland</w:t>
      </w:r>
      <w:r w:rsidR="007462F5" w:rsidRPr="009C275D">
        <w:t xml:space="preserve"> B</w:t>
      </w:r>
      <w:r w:rsidR="00E46DF5">
        <w:t>V</w:t>
      </w:r>
      <w:r w:rsidR="007462F5" w:rsidRPr="009C275D">
        <w:t xml:space="preserve"> </w:t>
      </w:r>
      <w:r w:rsidR="00F95A5C">
        <w:t>gee</w:t>
      </w:r>
      <w:r w:rsidR="0037229A" w:rsidRPr="009C275D">
        <w:t>n</w:t>
      </w:r>
      <w:r w:rsidRPr="009C275D">
        <w:t xml:space="preserve"> project</w:t>
      </w:r>
      <w:r w:rsidR="00E46DF5">
        <w:t>en</w:t>
      </w:r>
      <w:r w:rsidRPr="009C275D">
        <w:t xml:space="preserve"> met gunningvoordeel </w:t>
      </w:r>
      <w:r w:rsidR="00C50B8A">
        <w:t>afgeron</w:t>
      </w:r>
      <w:r w:rsidR="00E46DF5">
        <w:t>d</w:t>
      </w:r>
      <w:r w:rsidR="006327D9">
        <w:t xml:space="preserve">, </w:t>
      </w:r>
      <w:r w:rsidR="00E46DF5">
        <w:t xml:space="preserve">uitgevoerd </w:t>
      </w:r>
      <w:r w:rsidR="006327D9">
        <w:t xml:space="preserve">of aangenomen </w:t>
      </w:r>
      <w:r w:rsidRPr="009C275D">
        <w:t xml:space="preserve">in </w:t>
      </w:r>
      <w:r w:rsidR="00126439" w:rsidRPr="009C275D">
        <w:t>20</w:t>
      </w:r>
      <w:r w:rsidR="0037229A" w:rsidRPr="009C275D">
        <w:t>2</w:t>
      </w:r>
      <w:r w:rsidR="00547919">
        <w:t>3</w:t>
      </w:r>
      <w:r w:rsidR="006327D9">
        <w:t>.</w:t>
      </w:r>
      <w:bookmarkEnd w:id="11"/>
      <w:r w:rsidR="00A83C46">
        <w:t xml:space="preserve"> </w:t>
      </w:r>
      <w:r w:rsidR="00ED0C7B">
        <w:br w:type="page"/>
      </w:r>
    </w:p>
    <w:p w14:paraId="356E053D" w14:textId="1E1EFE4F" w:rsidR="00566B17" w:rsidRPr="007B563D" w:rsidRDefault="00E84F19" w:rsidP="00180459">
      <w:pPr>
        <w:pStyle w:val="Kop1"/>
        <w:numPr>
          <w:ilvl w:val="0"/>
          <w:numId w:val="10"/>
        </w:numPr>
      </w:pPr>
      <w:bookmarkStart w:id="13" w:name="_Toc182490941"/>
      <w:r w:rsidRPr="00475BA8">
        <w:lastRenderedPageBreak/>
        <w:t xml:space="preserve">| </w:t>
      </w:r>
      <w:r w:rsidR="00566B17" w:rsidRPr="007B563D">
        <w:t>Emissie-inventaris rapport</w:t>
      </w:r>
      <w:bookmarkEnd w:id="13"/>
    </w:p>
    <w:p w14:paraId="58CBD571" w14:textId="3ED3E8AD" w:rsidR="00566B17" w:rsidRPr="007B563D" w:rsidRDefault="007F513B" w:rsidP="007F513B">
      <w:pPr>
        <w:pStyle w:val="Kop2"/>
        <w:numPr>
          <w:ilvl w:val="0"/>
          <w:numId w:val="0"/>
        </w:numPr>
        <w:ind w:left="720" w:hanging="720"/>
      </w:pPr>
      <w:bookmarkStart w:id="14" w:name="_Toc18488478"/>
      <w:bookmarkStart w:id="15" w:name="_Toc182490942"/>
      <w:bookmarkStart w:id="16" w:name="_Hlk47096995"/>
      <w:r>
        <w:t xml:space="preserve">2.1 </w:t>
      </w:r>
      <w:r w:rsidR="00566B17" w:rsidRPr="007B563D">
        <w:t>Verantwoordelijke</w:t>
      </w:r>
      <w:bookmarkEnd w:id="14"/>
      <w:bookmarkEnd w:id="15"/>
    </w:p>
    <w:p w14:paraId="1EC8398D" w14:textId="390CA644" w:rsidR="00566B17" w:rsidRDefault="00566B17" w:rsidP="0025725A">
      <w:pPr>
        <w:pStyle w:val="Geenafstand"/>
      </w:pPr>
      <w:r w:rsidRPr="00C12500">
        <w:t>Voor het beheren van de CO</w:t>
      </w:r>
      <w:r w:rsidRPr="00C12500">
        <w:rPr>
          <w:vertAlign w:val="subscript"/>
        </w:rPr>
        <w:t>2</w:t>
      </w:r>
      <w:r w:rsidRPr="00C12500">
        <w:t xml:space="preserve">-Prestatieladder is </w:t>
      </w:r>
      <w:r w:rsidR="00CA19E6">
        <w:t>M. Y</w:t>
      </w:r>
      <w:r w:rsidR="00AB737D">
        <w:t>peij</w:t>
      </w:r>
      <w:r w:rsidR="00194893" w:rsidRPr="00C12500">
        <w:t xml:space="preserve"> </w:t>
      </w:r>
      <w:r w:rsidR="005F70BB" w:rsidRPr="00C12500">
        <w:t xml:space="preserve">de </w:t>
      </w:r>
      <w:r w:rsidRPr="00C12500">
        <w:t xml:space="preserve">interne verantwoordelijke. </w:t>
      </w:r>
      <w:r w:rsidR="00194893" w:rsidRPr="00C12500">
        <w:t>Hij</w:t>
      </w:r>
      <w:r w:rsidRPr="00C12500">
        <w:t xml:space="preserve"> </w:t>
      </w:r>
      <w:r w:rsidRPr="005F70BB">
        <w:t xml:space="preserve">draagt verantwoordelijkheid voor het uitzetten van taken, toewijzen van verantwoordelijkheden en het rapporteren aan het </w:t>
      </w:r>
      <w:r w:rsidR="00F37C18">
        <w:t>management</w:t>
      </w:r>
      <w:r w:rsidRPr="005F70BB">
        <w:t xml:space="preserve">. Voor het opstellen van alle bijbehorende documentatie voor het </w:t>
      </w:r>
      <w:r w:rsidR="005F70BB">
        <w:t>behouden</w:t>
      </w:r>
      <w:r w:rsidRPr="005F70BB">
        <w:t xml:space="preserve"> van niveau </w:t>
      </w:r>
      <w:r w:rsidR="00904698">
        <w:t>5</w:t>
      </w:r>
      <w:r w:rsidRPr="005F70BB">
        <w:t xml:space="preserve"> op de CO</w:t>
      </w:r>
      <w:r w:rsidRPr="005F70BB">
        <w:rPr>
          <w:vertAlign w:val="subscript"/>
        </w:rPr>
        <w:t>2</w:t>
      </w:r>
      <w:r w:rsidRPr="005F70BB">
        <w:t>-Prestatieladder wordt</w:t>
      </w:r>
      <w:r w:rsidR="005F70BB">
        <w:t xml:space="preserve"> de organisatie </w:t>
      </w:r>
      <w:r w:rsidRPr="005F70BB">
        <w:t xml:space="preserve">ondersteund door het adviesbureau </w:t>
      </w:r>
      <w:r w:rsidR="007F513B">
        <w:t>Qonsultar</w:t>
      </w:r>
      <w:r w:rsidRPr="005F70BB">
        <w:t>.</w:t>
      </w:r>
    </w:p>
    <w:p w14:paraId="0483380B" w14:textId="0A243263" w:rsidR="00566B17" w:rsidRPr="007B563D" w:rsidRDefault="007F513B" w:rsidP="007F513B">
      <w:pPr>
        <w:pStyle w:val="Kop2"/>
        <w:numPr>
          <w:ilvl w:val="0"/>
          <w:numId w:val="0"/>
        </w:numPr>
        <w:ind w:left="720" w:hanging="720"/>
      </w:pPr>
      <w:bookmarkStart w:id="17" w:name="_Toc18488479"/>
      <w:bookmarkStart w:id="18" w:name="_Toc182490943"/>
      <w:bookmarkEnd w:id="16"/>
      <w:r>
        <w:t xml:space="preserve">2.2 </w:t>
      </w:r>
      <w:r w:rsidR="00000A66">
        <w:t>Referentie</w:t>
      </w:r>
      <w:r w:rsidR="00566B17" w:rsidRPr="007B563D">
        <w:t>jaar en rapportage</w:t>
      </w:r>
      <w:bookmarkEnd w:id="17"/>
      <w:bookmarkEnd w:id="18"/>
    </w:p>
    <w:p w14:paraId="0A560C8C" w14:textId="648BECFD" w:rsidR="00DE3F3B" w:rsidRPr="007F513B" w:rsidRDefault="00566B17" w:rsidP="00654E01">
      <w:pPr>
        <w:spacing w:before="240" w:after="0"/>
        <w:rPr>
          <w:sz w:val="20"/>
        </w:rPr>
      </w:pPr>
      <w:r w:rsidRPr="007F513B">
        <w:rPr>
          <w:sz w:val="20"/>
        </w:rPr>
        <w:t xml:space="preserve">Dit rapport betreft </w:t>
      </w:r>
      <w:r w:rsidR="00126439" w:rsidRPr="007F513B">
        <w:rPr>
          <w:sz w:val="20"/>
          <w:szCs w:val="28"/>
        </w:rPr>
        <w:t>20</w:t>
      </w:r>
      <w:r w:rsidR="00901BB5" w:rsidRPr="007F513B">
        <w:rPr>
          <w:sz w:val="20"/>
          <w:szCs w:val="28"/>
        </w:rPr>
        <w:t>2</w:t>
      </w:r>
      <w:r w:rsidR="00E05137">
        <w:rPr>
          <w:sz w:val="20"/>
          <w:szCs w:val="28"/>
        </w:rPr>
        <w:t>3</w:t>
      </w:r>
      <w:r w:rsidRPr="007F513B">
        <w:rPr>
          <w:sz w:val="20"/>
        </w:rPr>
        <w:t xml:space="preserve">. Het jaar </w:t>
      </w:r>
      <w:r w:rsidR="00A83C46">
        <w:rPr>
          <w:sz w:val="20"/>
          <w:szCs w:val="28"/>
        </w:rPr>
        <w:t>2018</w:t>
      </w:r>
      <w:r w:rsidRPr="007F513B">
        <w:rPr>
          <w:sz w:val="20"/>
        </w:rPr>
        <w:t xml:space="preserve"> dient daarbij als referentiejaar voor de CO</w:t>
      </w:r>
      <w:r w:rsidRPr="007F513B">
        <w:rPr>
          <w:sz w:val="20"/>
          <w:vertAlign w:val="subscript"/>
        </w:rPr>
        <w:t>2</w:t>
      </w:r>
      <w:r w:rsidRPr="007F513B">
        <w:rPr>
          <w:sz w:val="20"/>
        </w:rPr>
        <w:t>-reductiedoelstellingen en het monitoren van de CO</w:t>
      </w:r>
      <w:r w:rsidRPr="007F513B">
        <w:rPr>
          <w:sz w:val="20"/>
          <w:vertAlign w:val="subscript"/>
        </w:rPr>
        <w:t>2</w:t>
      </w:r>
      <w:r w:rsidRPr="007F513B">
        <w:rPr>
          <w:sz w:val="20"/>
        </w:rPr>
        <w:t xml:space="preserve">-uitstoot. </w:t>
      </w:r>
    </w:p>
    <w:p w14:paraId="33B298D2" w14:textId="77777777" w:rsidR="00654E01" w:rsidRPr="00DC3752" w:rsidRDefault="00654E01" w:rsidP="00654E01">
      <w:pPr>
        <w:spacing w:before="0"/>
        <w:rPr>
          <w:szCs w:val="22"/>
        </w:rPr>
      </w:pPr>
    </w:p>
    <w:p w14:paraId="5754E8D0" w14:textId="10D18CEC" w:rsidR="00566B17" w:rsidRPr="007B563D" w:rsidRDefault="007F513B" w:rsidP="007F513B">
      <w:pPr>
        <w:pStyle w:val="Kop2"/>
        <w:numPr>
          <w:ilvl w:val="0"/>
          <w:numId w:val="0"/>
        </w:numPr>
        <w:ind w:left="720" w:hanging="720"/>
      </w:pPr>
      <w:bookmarkStart w:id="19" w:name="_Toc18488480"/>
      <w:bookmarkStart w:id="20" w:name="_Toc182490944"/>
      <w:bookmarkStart w:id="21" w:name="_Hlk47097029"/>
      <w:r>
        <w:t xml:space="preserve">2.3 </w:t>
      </w:r>
      <w:r w:rsidR="00566B17" w:rsidRPr="007B563D">
        <w:t>Afbakening</w:t>
      </w:r>
      <w:bookmarkEnd w:id="19"/>
      <w:bookmarkEnd w:id="20"/>
    </w:p>
    <w:p w14:paraId="2092C392" w14:textId="59BE6DBF" w:rsidR="00F37C18" w:rsidRPr="005F70BB" w:rsidRDefault="002D7447" w:rsidP="00E90A63">
      <w:pPr>
        <w:spacing w:before="240" w:after="0"/>
      </w:pPr>
      <w:bookmarkStart w:id="22" w:name="_Toc18488481"/>
      <w:r>
        <w:rPr>
          <w:sz w:val="20"/>
          <w:szCs w:val="28"/>
        </w:rPr>
        <w:t>De</w:t>
      </w:r>
      <w:r w:rsidR="006303D8">
        <w:rPr>
          <w:sz w:val="20"/>
          <w:szCs w:val="28"/>
        </w:rPr>
        <w:t xml:space="preserve"> organizational boundary is vastgelegd op BESIX Infra Nederland BV </w:t>
      </w:r>
      <w:r w:rsidR="00EE6AEB">
        <w:rPr>
          <w:sz w:val="20"/>
          <w:szCs w:val="28"/>
        </w:rPr>
        <w:t xml:space="preserve">met de vestigingen in Herten en Roermond. </w:t>
      </w:r>
      <w:r w:rsidR="00566B17" w:rsidRPr="001B1C5C">
        <w:rPr>
          <w:sz w:val="20"/>
          <w:szCs w:val="28"/>
        </w:rPr>
        <w:t xml:space="preserve">Meer informatie over de Organizational Boundary </w:t>
      </w:r>
      <w:r w:rsidR="005F70BB" w:rsidRPr="001B1C5C">
        <w:rPr>
          <w:sz w:val="20"/>
          <w:szCs w:val="28"/>
        </w:rPr>
        <w:t>van de organisatie</w:t>
      </w:r>
      <w:r w:rsidR="00566B17" w:rsidRPr="001B1C5C">
        <w:rPr>
          <w:sz w:val="20"/>
          <w:szCs w:val="28"/>
        </w:rPr>
        <w:t xml:space="preserve"> is terug te vinden in het document </w:t>
      </w:r>
      <w:r w:rsidR="007F513B" w:rsidRPr="001B1C5C">
        <w:rPr>
          <w:sz w:val="20"/>
          <w:szCs w:val="28"/>
        </w:rPr>
        <w:t xml:space="preserve">CO2-Management </w:t>
      </w:r>
      <w:r w:rsidR="001B1C5C" w:rsidRPr="001B1C5C">
        <w:rPr>
          <w:sz w:val="20"/>
          <w:szCs w:val="28"/>
        </w:rPr>
        <w:t>202</w:t>
      </w:r>
      <w:r w:rsidR="00E05137">
        <w:rPr>
          <w:sz w:val="20"/>
          <w:szCs w:val="28"/>
        </w:rPr>
        <w:t>4</w:t>
      </w:r>
      <w:r w:rsidR="00566B17" w:rsidRPr="001B1C5C">
        <w:rPr>
          <w:sz w:val="20"/>
          <w:szCs w:val="28"/>
        </w:rPr>
        <w:t>.</w:t>
      </w:r>
      <w:bookmarkStart w:id="23" w:name="_Hlk47097052"/>
      <w:bookmarkEnd w:id="21"/>
    </w:p>
    <w:p w14:paraId="2AA8D9C5" w14:textId="77777777" w:rsidR="00C3671A" w:rsidRPr="00C3671A" w:rsidRDefault="00C3671A" w:rsidP="00E90A63">
      <w:pPr>
        <w:spacing w:before="0"/>
      </w:pPr>
      <w:bookmarkStart w:id="24" w:name="_Toc30067951"/>
      <w:bookmarkStart w:id="25" w:name="_Toc35606375"/>
      <w:bookmarkStart w:id="26" w:name="_Toc35606469"/>
      <w:bookmarkStart w:id="27" w:name="_Toc44583674"/>
      <w:bookmarkStart w:id="28" w:name="_Toc45548259"/>
      <w:bookmarkStart w:id="29" w:name="_Toc45548373"/>
      <w:bookmarkStart w:id="30" w:name="_Toc47012649"/>
      <w:bookmarkStart w:id="31" w:name="_Toc47012710"/>
      <w:bookmarkStart w:id="32" w:name="_Toc47013267"/>
      <w:bookmarkStart w:id="33" w:name="_Toc47013550"/>
      <w:bookmarkStart w:id="34" w:name="_Toc47096399"/>
      <w:bookmarkStart w:id="35" w:name="_Toc47096684"/>
      <w:bookmarkStart w:id="36" w:name="_Toc47100143"/>
      <w:bookmarkStart w:id="37" w:name="_Toc47100213"/>
      <w:bookmarkStart w:id="38" w:name="_Toc30067952"/>
      <w:bookmarkStart w:id="39" w:name="_Toc35606376"/>
      <w:bookmarkStart w:id="40" w:name="_Toc35606470"/>
      <w:bookmarkStart w:id="41" w:name="_Toc44583675"/>
      <w:bookmarkStart w:id="42" w:name="_Toc45548260"/>
      <w:bookmarkStart w:id="43" w:name="_Toc45548374"/>
      <w:bookmarkStart w:id="44" w:name="_Toc47012650"/>
      <w:bookmarkStart w:id="45" w:name="_Toc47012711"/>
      <w:bookmarkStart w:id="46" w:name="_Toc47013268"/>
      <w:bookmarkStart w:id="47" w:name="_Toc47013551"/>
      <w:bookmarkStart w:id="48" w:name="_Toc47096400"/>
      <w:bookmarkStart w:id="49" w:name="_Toc47096685"/>
      <w:bookmarkStart w:id="50" w:name="_Toc47100144"/>
      <w:bookmarkStart w:id="51" w:name="_Toc4710021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E32A5D8" w14:textId="20DA70AD" w:rsidR="00566B17" w:rsidRPr="00D97362" w:rsidRDefault="00600944" w:rsidP="00600944">
      <w:pPr>
        <w:pStyle w:val="Kop2"/>
        <w:numPr>
          <w:ilvl w:val="0"/>
          <w:numId w:val="0"/>
        </w:numPr>
        <w:ind w:left="720" w:hanging="720"/>
      </w:pPr>
      <w:bookmarkStart w:id="52" w:name="_Toc182490945"/>
      <w:r>
        <w:t xml:space="preserve">2.4 </w:t>
      </w:r>
      <w:r w:rsidR="00566B17" w:rsidRPr="00D97362">
        <w:t>Directe- en indirecte GHG-emissies</w:t>
      </w:r>
      <w:bookmarkEnd w:id="22"/>
      <w:bookmarkEnd w:id="52"/>
    </w:p>
    <w:p w14:paraId="2266F717" w14:textId="03BF6E3A" w:rsidR="00F37C18" w:rsidRPr="001B1C5C" w:rsidRDefault="00566B17" w:rsidP="001406F3">
      <w:pPr>
        <w:rPr>
          <w:sz w:val="20"/>
          <w:szCs w:val="22"/>
        </w:rPr>
      </w:pPr>
      <w:r w:rsidRPr="001B1C5C">
        <w:rPr>
          <w:sz w:val="20"/>
          <w:szCs w:val="22"/>
        </w:rPr>
        <w:t>In dit hoofdstuk worden de berekende Green House Gas emissies (afgekort GHG-emissies) toegelicht. Het Green House Gas Protocol maakt onderscheid in verschillende scopes op basis van de herkomst van het broeikasgas. Hieruit ontstaat een zogenaamde ‘inventaris aan broeikasgassen’ van de organisatie die kan worden gekwantificeerd en gemanaged. Oftewel de CO</w:t>
      </w:r>
      <w:r w:rsidRPr="001B1C5C">
        <w:rPr>
          <w:sz w:val="20"/>
          <w:szCs w:val="22"/>
          <w:vertAlign w:val="subscript"/>
        </w:rPr>
        <w:t>2</w:t>
      </w:r>
      <w:r w:rsidRPr="001B1C5C">
        <w:rPr>
          <w:sz w:val="20"/>
          <w:szCs w:val="22"/>
        </w:rPr>
        <w:t>-uitstoot die vrijkomt bij de eigen activiteiten. In de volgende paragraaf wordt de CO</w:t>
      </w:r>
      <w:r w:rsidRPr="001B1C5C">
        <w:rPr>
          <w:sz w:val="20"/>
          <w:szCs w:val="22"/>
          <w:vertAlign w:val="subscript"/>
        </w:rPr>
        <w:t>2</w:t>
      </w:r>
      <w:r w:rsidRPr="001B1C5C">
        <w:rPr>
          <w:sz w:val="20"/>
          <w:szCs w:val="22"/>
        </w:rPr>
        <w:t xml:space="preserve">-footprint van </w:t>
      </w:r>
      <w:r w:rsidR="00126439" w:rsidRPr="001B1C5C">
        <w:rPr>
          <w:sz w:val="20"/>
          <w:szCs w:val="28"/>
        </w:rPr>
        <w:t>20</w:t>
      </w:r>
      <w:r w:rsidR="000C07C9" w:rsidRPr="001B1C5C">
        <w:rPr>
          <w:sz w:val="20"/>
          <w:szCs w:val="28"/>
        </w:rPr>
        <w:t>2</w:t>
      </w:r>
      <w:r w:rsidR="00E05137">
        <w:rPr>
          <w:sz w:val="20"/>
          <w:szCs w:val="28"/>
        </w:rPr>
        <w:t>3</w:t>
      </w:r>
      <w:r w:rsidR="00194893" w:rsidRPr="001B1C5C">
        <w:rPr>
          <w:sz w:val="20"/>
          <w:szCs w:val="28"/>
        </w:rPr>
        <w:t xml:space="preserve"> </w:t>
      </w:r>
      <w:r w:rsidRPr="001B1C5C">
        <w:rPr>
          <w:sz w:val="20"/>
          <w:szCs w:val="22"/>
        </w:rPr>
        <w:t>weergegeven.</w:t>
      </w:r>
    </w:p>
    <w:p w14:paraId="3094D255" w14:textId="77777777" w:rsidR="00566B17" w:rsidRPr="00E07E49" w:rsidRDefault="00566B17" w:rsidP="00F36D91">
      <w:pPr>
        <w:spacing w:before="0" w:after="0"/>
      </w:pPr>
      <w:bookmarkStart w:id="53" w:name="_Toc27742416"/>
      <w:bookmarkStart w:id="54" w:name="_Toc27742459"/>
      <w:bookmarkStart w:id="55" w:name="_Toc27742502"/>
      <w:bookmarkStart w:id="56" w:name="_Toc27742757"/>
      <w:bookmarkStart w:id="57" w:name="_Toc28859070"/>
      <w:bookmarkStart w:id="58" w:name="_Toc30067954"/>
      <w:bookmarkStart w:id="59" w:name="_Toc35606378"/>
      <w:bookmarkStart w:id="60" w:name="_Toc35606472"/>
      <w:bookmarkStart w:id="61" w:name="_Toc44583677"/>
      <w:bookmarkStart w:id="62" w:name="_Toc45548262"/>
      <w:bookmarkStart w:id="63" w:name="_Toc45548376"/>
      <w:bookmarkStart w:id="64" w:name="_Toc47012652"/>
      <w:bookmarkStart w:id="65" w:name="_Toc47012713"/>
      <w:bookmarkStart w:id="66" w:name="_Toc47013270"/>
      <w:bookmarkStart w:id="67" w:name="_Toc47013553"/>
      <w:bookmarkStart w:id="68" w:name="_Toc47096402"/>
      <w:bookmarkStart w:id="69" w:name="_Toc47096687"/>
      <w:bookmarkStart w:id="70" w:name="_Toc47100146"/>
      <w:bookmarkStart w:id="71" w:name="_Toc47100216"/>
      <w:bookmarkStart w:id="72" w:name="_Toc1848848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855E36A" w14:textId="459BDCC7" w:rsidR="00566B17" w:rsidRPr="009016B3" w:rsidRDefault="00600944" w:rsidP="009016B3">
      <w:pPr>
        <w:pStyle w:val="Kop3"/>
      </w:pPr>
      <w:bookmarkStart w:id="73" w:name="_Toc182490946"/>
      <w:r>
        <w:t>2.4</w:t>
      </w:r>
      <w:r w:rsidR="009016B3" w:rsidRPr="009016B3">
        <w:t xml:space="preserve">.1 </w:t>
      </w:r>
      <w:r w:rsidR="00566B17" w:rsidRPr="009016B3">
        <w:t>Berekende GHG-emissies</w:t>
      </w:r>
      <w:bookmarkEnd w:id="72"/>
      <w:bookmarkEnd w:id="73"/>
    </w:p>
    <w:p w14:paraId="72023FDB" w14:textId="71C9D864" w:rsidR="00566B17" w:rsidRPr="00386C84" w:rsidRDefault="00566B17" w:rsidP="00566B17">
      <w:pPr>
        <w:rPr>
          <w:sz w:val="20"/>
          <w:szCs w:val="22"/>
        </w:rPr>
      </w:pPr>
      <w:r w:rsidRPr="00386C84">
        <w:rPr>
          <w:sz w:val="20"/>
          <w:szCs w:val="22"/>
        </w:rPr>
        <w:t>De directe- en indirecte GHG-emissies van</w:t>
      </w:r>
      <w:r w:rsidR="005F70BB" w:rsidRPr="00386C84">
        <w:rPr>
          <w:sz w:val="20"/>
          <w:szCs w:val="22"/>
        </w:rPr>
        <w:t xml:space="preserve"> </w:t>
      </w:r>
      <w:r w:rsidR="009016B3" w:rsidRPr="00386C84">
        <w:rPr>
          <w:sz w:val="20"/>
          <w:szCs w:val="28"/>
        </w:rPr>
        <w:t>BESIX Infra Nederland</w:t>
      </w:r>
      <w:r w:rsidR="007462F5" w:rsidRPr="00386C84">
        <w:rPr>
          <w:sz w:val="20"/>
          <w:szCs w:val="28"/>
        </w:rPr>
        <w:t xml:space="preserve"> B</w:t>
      </w:r>
      <w:r w:rsidR="003C128F">
        <w:rPr>
          <w:sz w:val="20"/>
          <w:szCs w:val="28"/>
        </w:rPr>
        <w:t>V</w:t>
      </w:r>
      <w:r w:rsidR="007462F5" w:rsidRPr="00386C84">
        <w:rPr>
          <w:sz w:val="20"/>
          <w:szCs w:val="28"/>
        </w:rPr>
        <w:t xml:space="preserve"> </w:t>
      </w:r>
      <w:r w:rsidRPr="00386C84">
        <w:rPr>
          <w:sz w:val="20"/>
          <w:szCs w:val="22"/>
        </w:rPr>
        <w:t>bedroeg</w:t>
      </w:r>
      <w:r w:rsidR="00126439" w:rsidRPr="00386C84">
        <w:rPr>
          <w:sz w:val="20"/>
          <w:szCs w:val="22"/>
        </w:rPr>
        <w:t>en</w:t>
      </w:r>
      <w:r w:rsidRPr="00386C84">
        <w:rPr>
          <w:sz w:val="20"/>
          <w:szCs w:val="22"/>
        </w:rPr>
        <w:t xml:space="preserve"> in</w:t>
      </w:r>
      <w:r w:rsidR="005F70BB" w:rsidRPr="00386C84">
        <w:rPr>
          <w:sz w:val="20"/>
          <w:szCs w:val="22"/>
        </w:rPr>
        <w:t xml:space="preserve"> </w:t>
      </w:r>
      <w:r w:rsidR="00126439" w:rsidRPr="00386C84">
        <w:rPr>
          <w:sz w:val="20"/>
          <w:szCs w:val="28"/>
        </w:rPr>
        <w:t>20</w:t>
      </w:r>
      <w:r w:rsidR="000C07C9" w:rsidRPr="00386C84">
        <w:rPr>
          <w:sz w:val="20"/>
          <w:szCs w:val="28"/>
        </w:rPr>
        <w:t>2</w:t>
      </w:r>
      <w:r w:rsidR="00E05137">
        <w:rPr>
          <w:sz w:val="20"/>
          <w:szCs w:val="28"/>
        </w:rPr>
        <w:t>3</w:t>
      </w:r>
      <w:r w:rsidR="00F74CFB" w:rsidRPr="00386C84">
        <w:rPr>
          <w:sz w:val="20"/>
          <w:szCs w:val="28"/>
        </w:rPr>
        <w:t xml:space="preserve"> </w:t>
      </w:r>
      <w:r w:rsidR="00351296">
        <w:rPr>
          <w:sz w:val="20"/>
          <w:szCs w:val="28"/>
        </w:rPr>
        <w:t>4.002</w:t>
      </w:r>
      <w:r w:rsidR="00126439" w:rsidRPr="00386C84">
        <w:rPr>
          <w:sz w:val="20"/>
          <w:szCs w:val="28"/>
        </w:rPr>
        <w:t xml:space="preserve"> </w:t>
      </w:r>
      <w:r w:rsidR="008554B0" w:rsidRPr="00386C84">
        <w:rPr>
          <w:sz w:val="20"/>
          <w:szCs w:val="28"/>
        </w:rPr>
        <w:t xml:space="preserve"> </w:t>
      </w:r>
      <w:r w:rsidRPr="00386C84">
        <w:rPr>
          <w:sz w:val="20"/>
          <w:szCs w:val="22"/>
        </w:rPr>
        <w:t>ton CO</w:t>
      </w:r>
      <w:r w:rsidRPr="00386C84">
        <w:rPr>
          <w:sz w:val="20"/>
          <w:szCs w:val="22"/>
          <w:vertAlign w:val="subscript"/>
        </w:rPr>
        <w:t>2</w:t>
      </w:r>
      <w:r w:rsidRPr="00386C84">
        <w:rPr>
          <w:sz w:val="20"/>
          <w:szCs w:val="22"/>
        </w:rPr>
        <w:t xml:space="preserve">. Hiervan werd </w:t>
      </w:r>
      <w:r w:rsidR="00AB0D89">
        <w:rPr>
          <w:sz w:val="20"/>
          <w:szCs w:val="22"/>
        </w:rPr>
        <w:t>3.</w:t>
      </w:r>
      <w:r w:rsidR="00351296">
        <w:rPr>
          <w:sz w:val="20"/>
          <w:szCs w:val="22"/>
        </w:rPr>
        <w:t>638</w:t>
      </w:r>
      <w:r w:rsidRPr="00386C84">
        <w:rPr>
          <w:sz w:val="20"/>
          <w:szCs w:val="22"/>
        </w:rPr>
        <w:t xml:space="preserve"> ton CO</w:t>
      </w:r>
      <w:r w:rsidRPr="00386C84">
        <w:rPr>
          <w:sz w:val="20"/>
          <w:szCs w:val="22"/>
          <w:vertAlign w:val="subscript"/>
        </w:rPr>
        <w:t>2</w:t>
      </w:r>
      <w:r w:rsidRPr="00386C84">
        <w:rPr>
          <w:sz w:val="20"/>
          <w:szCs w:val="22"/>
        </w:rPr>
        <w:t xml:space="preserve"> veroorzaakt door directe GHG-emissies (scope 1) en </w:t>
      </w:r>
      <w:r w:rsidR="007B6003">
        <w:rPr>
          <w:sz w:val="20"/>
          <w:szCs w:val="22"/>
        </w:rPr>
        <w:t>36</w:t>
      </w:r>
      <w:r w:rsidR="00654691">
        <w:rPr>
          <w:sz w:val="20"/>
          <w:szCs w:val="22"/>
        </w:rPr>
        <w:t>4</w:t>
      </w:r>
      <w:r w:rsidRPr="00386C84">
        <w:rPr>
          <w:sz w:val="20"/>
          <w:szCs w:val="22"/>
        </w:rPr>
        <w:t xml:space="preserve"> ton CO</w:t>
      </w:r>
      <w:r w:rsidRPr="00386C84">
        <w:rPr>
          <w:sz w:val="20"/>
          <w:szCs w:val="22"/>
          <w:vertAlign w:val="subscript"/>
        </w:rPr>
        <w:t>2</w:t>
      </w:r>
      <w:r w:rsidRPr="00386C84">
        <w:rPr>
          <w:sz w:val="20"/>
          <w:szCs w:val="22"/>
        </w:rPr>
        <w:t xml:space="preserve"> door indirecte GHG-emissies (scope 2</w:t>
      </w:r>
      <w:r w:rsidR="00D01C75" w:rsidRPr="00386C84">
        <w:rPr>
          <w:sz w:val="20"/>
          <w:szCs w:val="22"/>
        </w:rPr>
        <w:t xml:space="preserve"> en Business Travel</w:t>
      </w:r>
      <w:r w:rsidRPr="00386C84">
        <w:rPr>
          <w:sz w:val="20"/>
          <w:szCs w:val="22"/>
        </w:rPr>
        <w:t>).</w:t>
      </w:r>
    </w:p>
    <w:p w14:paraId="2C24BF44" w14:textId="1D0C143E" w:rsidR="00707DA2" w:rsidRPr="0006634C" w:rsidRDefault="00AE2E5F" w:rsidP="00566B17">
      <w:pPr>
        <w:rPr>
          <w:szCs w:val="20"/>
        </w:rPr>
      </w:pPr>
      <w:r w:rsidRPr="00AE2E5F">
        <w:rPr>
          <w:noProof/>
        </w:rPr>
        <w:drawing>
          <wp:inline distT="0" distB="0" distL="0" distR="0" wp14:anchorId="3E941D63" wp14:editId="5FABFADF">
            <wp:extent cx="5756910" cy="2347595"/>
            <wp:effectExtent l="0" t="0" r="0" b="0"/>
            <wp:docPr id="120323045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2347595"/>
                    </a:xfrm>
                    <a:prstGeom prst="rect">
                      <a:avLst/>
                    </a:prstGeom>
                    <a:noFill/>
                    <a:ln>
                      <a:noFill/>
                    </a:ln>
                  </pic:spPr>
                </pic:pic>
              </a:graphicData>
            </a:graphic>
          </wp:inline>
        </w:drawing>
      </w:r>
    </w:p>
    <w:p w14:paraId="418163A1" w14:textId="75BBAEB5" w:rsidR="00566B17" w:rsidRPr="00D01C75" w:rsidRDefault="00F37C18" w:rsidP="00393022">
      <w:pPr>
        <w:pStyle w:val="Bijschrift"/>
      </w:pPr>
      <w:r w:rsidRPr="00D01C75">
        <w:t xml:space="preserve"> </w:t>
      </w:r>
      <w:r w:rsidR="00AB1C30" w:rsidRPr="00D01C75">
        <w:t>Tabel 3</w:t>
      </w:r>
      <w:r w:rsidRPr="00D01C75">
        <w:t>:</w:t>
      </w:r>
      <w:r w:rsidR="00566B17" w:rsidRPr="00D01C75">
        <w:t xml:space="preserve"> CO</w:t>
      </w:r>
      <w:r w:rsidR="00566B17" w:rsidRPr="00D01C75">
        <w:rPr>
          <w:vertAlign w:val="subscript"/>
        </w:rPr>
        <w:t>2</w:t>
      </w:r>
      <w:r w:rsidR="00566B17" w:rsidRPr="00D01C75">
        <w:t xml:space="preserve">-uitstoot </w:t>
      </w:r>
      <w:r w:rsidR="00126439" w:rsidRPr="00D01C75">
        <w:rPr>
          <w:iCs/>
        </w:rPr>
        <w:t>20</w:t>
      </w:r>
      <w:r w:rsidR="00D01C75" w:rsidRPr="00D01C75">
        <w:rPr>
          <w:iCs/>
        </w:rPr>
        <w:t>2</w:t>
      </w:r>
      <w:r w:rsidR="00AE2E5F">
        <w:rPr>
          <w:iCs/>
        </w:rPr>
        <w:t>3</w:t>
      </w:r>
      <w:r w:rsidR="00566B17" w:rsidRPr="00D01C75">
        <w:t xml:space="preserve"> (in tonnen CO</w:t>
      </w:r>
      <w:r w:rsidR="00566B17" w:rsidRPr="00D01C75">
        <w:softHyphen/>
      </w:r>
      <w:r w:rsidR="00566B17" w:rsidRPr="00D01C75">
        <w:rPr>
          <w:vertAlign w:val="subscript"/>
        </w:rPr>
        <w:t>2</w:t>
      </w:r>
      <w:r w:rsidR="00566B17" w:rsidRPr="00D01C75">
        <w:t>)</w:t>
      </w:r>
    </w:p>
    <w:p w14:paraId="37858E24" w14:textId="1ECC1B33" w:rsidR="00566B17" w:rsidRPr="004F3EBC" w:rsidRDefault="00600944" w:rsidP="009016B3">
      <w:pPr>
        <w:pStyle w:val="Kop3"/>
      </w:pPr>
      <w:bookmarkStart w:id="74" w:name="_Toc30067956"/>
      <w:bookmarkStart w:id="75" w:name="_Toc35606380"/>
      <w:bookmarkStart w:id="76" w:name="_Toc35606474"/>
      <w:bookmarkStart w:id="77" w:name="_Toc44583679"/>
      <w:bookmarkStart w:id="78" w:name="_Toc45548264"/>
      <w:bookmarkStart w:id="79" w:name="_Toc45548378"/>
      <w:bookmarkStart w:id="80" w:name="_Toc47012654"/>
      <w:bookmarkStart w:id="81" w:name="_Toc47012715"/>
      <w:bookmarkStart w:id="82" w:name="_Toc47013272"/>
      <w:bookmarkStart w:id="83" w:name="_Toc47013555"/>
      <w:bookmarkStart w:id="84" w:name="_Toc47096404"/>
      <w:bookmarkStart w:id="85" w:name="_Toc47096689"/>
      <w:bookmarkStart w:id="86" w:name="_Toc47100148"/>
      <w:bookmarkStart w:id="87" w:name="_Toc47100218"/>
      <w:bookmarkStart w:id="88" w:name="_Toc30067957"/>
      <w:bookmarkStart w:id="89" w:name="_Toc35606381"/>
      <w:bookmarkStart w:id="90" w:name="_Toc35606475"/>
      <w:bookmarkStart w:id="91" w:name="_Toc44583680"/>
      <w:bookmarkStart w:id="92" w:name="_Toc45548265"/>
      <w:bookmarkStart w:id="93" w:name="_Toc45548379"/>
      <w:bookmarkStart w:id="94" w:name="_Toc47012655"/>
      <w:bookmarkStart w:id="95" w:name="_Toc47012716"/>
      <w:bookmarkStart w:id="96" w:name="_Toc47013273"/>
      <w:bookmarkStart w:id="97" w:name="_Toc47013556"/>
      <w:bookmarkStart w:id="98" w:name="_Toc47096405"/>
      <w:bookmarkStart w:id="99" w:name="_Toc47096690"/>
      <w:bookmarkStart w:id="100" w:name="_Toc47100149"/>
      <w:bookmarkStart w:id="101" w:name="_Toc47100219"/>
      <w:bookmarkStart w:id="102" w:name="_Toc30067958"/>
      <w:bookmarkStart w:id="103" w:name="_Toc35606382"/>
      <w:bookmarkStart w:id="104" w:name="_Toc35606476"/>
      <w:bookmarkStart w:id="105" w:name="_Toc44583681"/>
      <w:bookmarkStart w:id="106" w:name="_Toc45548266"/>
      <w:bookmarkStart w:id="107" w:name="_Toc45548380"/>
      <w:bookmarkStart w:id="108" w:name="_Toc47012656"/>
      <w:bookmarkStart w:id="109" w:name="_Toc47012717"/>
      <w:bookmarkStart w:id="110" w:name="_Toc47013274"/>
      <w:bookmarkStart w:id="111" w:name="_Toc47013557"/>
      <w:bookmarkStart w:id="112" w:name="_Toc47096406"/>
      <w:bookmarkStart w:id="113" w:name="_Toc47096691"/>
      <w:bookmarkStart w:id="114" w:name="_Toc47100150"/>
      <w:bookmarkStart w:id="115" w:name="_Toc47100220"/>
      <w:bookmarkStart w:id="116" w:name="_Toc30067959"/>
      <w:bookmarkStart w:id="117" w:name="_Toc35606383"/>
      <w:bookmarkStart w:id="118" w:name="_Toc35606477"/>
      <w:bookmarkStart w:id="119" w:name="_Toc44583682"/>
      <w:bookmarkStart w:id="120" w:name="_Toc45548267"/>
      <w:bookmarkStart w:id="121" w:name="_Toc45548381"/>
      <w:bookmarkStart w:id="122" w:name="_Toc47012657"/>
      <w:bookmarkStart w:id="123" w:name="_Toc47012718"/>
      <w:bookmarkStart w:id="124" w:name="_Toc47013275"/>
      <w:bookmarkStart w:id="125" w:name="_Toc47013558"/>
      <w:bookmarkStart w:id="126" w:name="_Toc47096407"/>
      <w:bookmarkStart w:id="127" w:name="_Toc47096692"/>
      <w:bookmarkStart w:id="128" w:name="_Toc47100151"/>
      <w:bookmarkStart w:id="129" w:name="_Toc47100221"/>
      <w:bookmarkStart w:id="130" w:name="_Toc30067960"/>
      <w:bookmarkStart w:id="131" w:name="_Toc35606384"/>
      <w:bookmarkStart w:id="132" w:name="_Toc35606478"/>
      <w:bookmarkStart w:id="133" w:name="_Toc44583683"/>
      <w:bookmarkStart w:id="134" w:name="_Toc45548268"/>
      <w:bookmarkStart w:id="135" w:name="_Toc45548382"/>
      <w:bookmarkStart w:id="136" w:name="_Toc47012658"/>
      <w:bookmarkStart w:id="137" w:name="_Toc47012719"/>
      <w:bookmarkStart w:id="138" w:name="_Toc47013276"/>
      <w:bookmarkStart w:id="139" w:name="_Toc47013559"/>
      <w:bookmarkStart w:id="140" w:name="_Toc47096408"/>
      <w:bookmarkStart w:id="141" w:name="_Toc47096693"/>
      <w:bookmarkStart w:id="142" w:name="_Toc47100152"/>
      <w:bookmarkStart w:id="143" w:name="_Toc47100222"/>
      <w:bookmarkStart w:id="144" w:name="_Toc30067961"/>
      <w:bookmarkStart w:id="145" w:name="_Toc35606385"/>
      <w:bookmarkStart w:id="146" w:name="_Toc35606479"/>
      <w:bookmarkStart w:id="147" w:name="_Toc44583684"/>
      <w:bookmarkStart w:id="148" w:name="_Toc45548269"/>
      <w:bookmarkStart w:id="149" w:name="_Toc45548383"/>
      <w:bookmarkStart w:id="150" w:name="_Toc47012659"/>
      <w:bookmarkStart w:id="151" w:name="_Toc47012720"/>
      <w:bookmarkStart w:id="152" w:name="_Toc47013277"/>
      <w:bookmarkStart w:id="153" w:name="_Toc47013560"/>
      <w:bookmarkStart w:id="154" w:name="_Toc47096409"/>
      <w:bookmarkStart w:id="155" w:name="_Toc47096694"/>
      <w:bookmarkStart w:id="156" w:name="_Toc47100153"/>
      <w:bookmarkStart w:id="157" w:name="_Toc47100223"/>
      <w:bookmarkStart w:id="158" w:name="_Toc30067962"/>
      <w:bookmarkStart w:id="159" w:name="_Toc35606386"/>
      <w:bookmarkStart w:id="160" w:name="_Toc35606480"/>
      <w:bookmarkStart w:id="161" w:name="_Toc44583685"/>
      <w:bookmarkStart w:id="162" w:name="_Toc45548270"/>
      <w:bookmarkStart w:id="163" w:name="_Toc45548384"/>
      <w:bookmarkStart w:id="164" w:name="_Toc47012660"/>
      <w:bookmarkStart w:id="165" w:name="_Toc47012721"/>
      <w:bookmarkStart w:id="166" w:name="_Toc47013278"/>
      <w:bookmarkStart w:id="167" w:name="_Toc47013561"/>
      <w:bookmarkStart w:id="168" w:name="_Toc47096410"/>
      <w:bookmarkStart w:id="169" w:name="_Toc47096695"/>
      <w:bookmarkStart w:id="170" w:name="_Toc47100154"/>
      <w:bookmarkStart w:id="171" w:name="_Toc47100224"/>
      <w:bookmarkStart w:id="172" w:name="_Toc30067963"/>
      <w:bookmarkStart w:id="173" w:name="_Toc35606387"/>
      <w:bookmarkStart w:id="174" w:name="_Toc35606481"/>
      <w:bookmarkStart w:id="175" w:name="_Toc44583686"/>
      <w:bookmarkStart w:id="176" w:name="_Toc45548271"/>
      <w:bookmarkStart w:id="177" w:name="_Toc45548385"/>
      <w:bookmarkStart w:id="178" w:name="_Toc47012661"/>
      <w:bookmarkStart w:id="179" w:name="_Toc47012722"/>
      <w:bookmarkStart w:id="180" w:name="_Toc47013279"/>
      <w:bookmarkStart w:id="181" w:name="_Toc47013562"/>
      <w:bookmarkStart w:id="182" w:name="_Toc47096411"/>
      <w:bookmarkStart w:id="183" w:name="_Toc47096696"/>
      <w:bookmarkStart w:id="184" w:name="_Toc47100155"/>
      <w:bookmarkStart w:id="185" w:name="_Toc47100225"/>
      <w:bookmarkStart w:id="186" w:name="_Toc18488483"/>
      <w:bookmarkStart w:id="187" w:name="_Toc18249094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t>2.4.</w:t>
      </w:r>
      <w:r w:rsidR="005229C3">
        <w:t xml:space="preserve">2 </w:t>
      </w:r>
      <w:r w:rsidR="00566B17" w:rsidRPr="004F3EBC">
        <w:t>Verbranding biomassa</w:t>
      </w:r>
      <w:bookmarkEnd w:id="186"/>
      <w:bookmarkEnd w:id="187"/>
    </w:p>
    <w:p w14:paraId="19AADCCA" w14:textId="2BCB16B3" w:rsidR="00566B17" w:rsidRPr="00386C84" w:rsidRDefault="00566B17" w:rsidP="00566B17">
      <w:pPr>
        <w:rPr>
          <w:sz w:val="20"/>
        </w:rPr>
      </w:pPr>
      <w:r w:rsidRPr="00386C84">
        <w:rPr>
          <w:sz w:val="20"/>
        </w:rPr>
        <w:t>In het jaar van deze rapportage vond</w:t>
      </w:r>
      <w:r w:rsidRPr="00386C84">
        <w:rPr>
          <w:color w:val="ED7D31" w:themeColor="accent2"/>
          <w:sz w:val="20"/>
        </w:rPr>
        <w:t xml:space="preserve"> </w:t>
      </w:r>
      <w:r w:rsidRPr="00386C84">
        <w:rPr>
          <w:sz w:val="20"/>
        </w:rPr>
        <w:t xml:space="preserve">geen verbranding van biomassa plaats bij </w:t>
      </w:r>
      <w:r w:rsidR="001A4596" w:rsidRPr="00386C84">
        <w:rPr>
          <w:sz w:val="20"/>
        </w:rPr>
        <w:t>BESIX Infra Nederland</w:t>
      </w:r>
      <w:r w:rsidR="00C424C7" w:rsidRPr="00386C84">
        <w:rPr>
          <w:sz w:val="20"/>
          <w:szCs w:val="28"/>
        </w:rPr>
        <w:t xml:space="preserve"> BV.</w:t>
      </w:r>
    </w:p>
    <w:p w14:paraId="4AE4DF77" w14:textId="5C86ABBC" w:rsidR="00566B17" w:rsidRPr="004F3EBC" w:rsidRDefault="00600944" w:rsidP="009016B3">
      <w:pPr>
        <w:pStyle w:val="Kop3"/>
      </w:pPr>
      <w:bookmarkStart w:id="188" w:name="_Toc18488484"/>
      <w:bookmarkStart w:id="189" w:name="_Toc182490948"/>
      <w:r>
        <w:lastRenderedPageBreak/>
        <w:t>2.4</w:t>
      </w:r>
      <w:r w:rsidR="00A96F8D">
        <w:t>.</w:t>
      </w:r>
      <w:r w:rsidR="005229C3">
        <w:t>3</w:t>
      </w:r>
      <w:r w:rsidR="00A96F8D">
        <w:t xml:space="preserve"> </w:t>
      </w:r>
      <w:r w:rsidR="00566B17" w:rsidRPr="004F3EBC">
        <w:t>GHG-verwijderingen</w:t>
      </w:r>
      <w:bookmarkEnd w:id="188"/>
      <w:bookmarkEnd w:id="189"/>
    </w:p>
    <w:p w14:paraId="495DA6E8" w14:textId="29329B22" w:rsidR="00566B17" w:rsidRPr="005229C3" w:rsidRDefault="00566B17" w:rsidP="00566B17">
      <w:pPr>
        <w:rPr>
          <w:sz w:val="20"/>
        </w:rPr>
      </w:pPr>
      <w:r w:rsidRPr="005229C3">
        <w:rPr>
          <w:sz w:val="20"/>
        </w:rPr>
        <w:t>Er heeft in het jaar van deze rapportage geen broeikasgasverwijdering of compensatie plaatsgevonden bij</w:t>
      </w:r>
      <w:r w:rsidR="00194893" w:rsidRPr="005229C3">
        <w:rPr>
          <w:sz w:val="20"/>
        </w:rPr>
        <w:t xml:space="preserve"> </w:t>
      </w:r>
      <w:r w:rsidR="00DE46B4" w:rsidRPr="005229C3">
        <w:rPr>
          <w:sz w:val="20"/>
        </w:rPr>
        <w:t>BESIX Infra Nederland</w:t>
      </w:r>
      <w:r w:rsidR="00DE46B4" w:rsidRPr="005229C3">
        <w:rPr>
          <w:sz w:val="20"/>
          <w:szCs w:val="28"/>
        </w:rPr>
        <w:t xml:space="preserve"> BV.</w:t>
      </w:r>
    </w:p>
    <w:p w14:paraId="28D8E17B" w14:textId="7710BE7D" w:rsidR="00566B17" w:rsidRPr="004F3EBC" w:rsidRDefault="00600944" w:rsidP="009016B3">
      <w:pPr>
        <w:pStyle w:val="Kop3"/>
      </w:pPr>
      <w:bookmarkStart w:id="190" w:name="_Toc18488485"/>
      <w:bookmarkStart w:id="191" w:name="_Toc182490949"/>
      <w:r>
        <w:t>2.4</w:t>
      </w:r>
      <w:r w:rsidR="00A96F8D">
        <w:t>.</w:t>
      </w:r>
      <w:r w:rsidR="005229C3">
        <w:t>4</w:t>
      </w:r>
      <w:r w:rsidR="00A96F8D">
        <w:t xml:space="preserve"> </w:t>
      </w:r>
      <w:r w:rsidR="00566B17" w:rsidRPr="004F3EBC">
        <w:t>Uitzonderingen</w:t>
      </w:r>
      <w:bookmarkEnd w:id="190"/>
      <w:bookmarkEnd w:id="191"/>
    </w:p>
    <w:p w14:paraId="234F054D" w14:textId="77777777" w:rsidR="00566B17" w:rsidRPr="005229C3" w:rsidRDefault="00566B17" w:rsidP="00566B17">
      <w:pPr>
        <w:rPr>
          <w:sz w:val="20"/>
        </w:rPr>
      </w:pPr>
      <w:r w:rsidRPr="005229C3">
        <w:rPr>
          <w:sz w:val="20"/>
        </w:rPr>
        <w:t>Er zijn geen noemenswaardige uitzonderingen te noemen op het GHG-Protocol.</w:t>
      </w:r>
    </w:p>
    <w:p w14:paraId="298B17BE" w14:textId="30C6B3AA" w:rsidR="00566B17" w:rsidRPr="004F3EBC" w:rsidRDefault="00600944" w:rsidP="009016B3">
      <w:pPr>
        <w:pStyle w:val="Kop3"/>
      </w:pPr>
      <w:bookmarkStart w:id="192" w:name="_Toc18488486"/>
      <w:bookmarkStart w:id="193" w:name="_Toc182490950"/>
      <w:r>
        <w:t>2.4</w:t>
      </w:r>
      <w:r w:rsidR="00A96F8D">
        <w:t>.</w:t>
      </w:r>
      <w:r w:rsidR="005229C3">
        <w:t>5</w:t>
      </w:r>
      <w:r w:rsidR="00A96F8D">
        <w:t xml:space="preserve"> </w:t>
      </w:r>
      <w:r w:rsidR="00566B17" w:rsidRPr="004F3EBC">
        <w:t>Invloedrijke personen</w:t>
      </w:r>
      <w:bookmarkEnd w:id="192"/>
      <w:bookmarkEnd w:id="193"/>
    </w:p>
    <w:p w14:paraId="581A9369" w14:textId="17DB4DE6" w:rsidR="00566B17" w:rsidRPr="005229C3" w:rsidRDefault="00566B17" w:rsidP="00566B17">
      <w:pPr>
        <w:rPr>
          <w:sz w:val="20"/>
        </w:rPr>
      </w:pPr>
      <w:r w:rsidRPr="005229C3">
        <w:rPr>
          <w:sz w:val="20"/>
        </w:rPr>
        <w:t>Binnen d</w:t>
      </w:r>
      <w:r w:rsidR="005F70BB" w:rsidRPr="005229C3">
        <w:rPr>
          <w:sz w:val="20"/>
        </w:rPr>
        <w:t>e organisatie zijn geen</w:t>
      </w:r>
      <w:r w:rsidRPr="005229C3">
        <w:rPr>
          <w:sz w:val="20"/>
        </w:rPr>
        <w:t xml:space="preserve"> individuele personen te benoemen die een dermate invloed op de CO</w:t>
      </w:r>
      <w:r w:rsidRPr="005229C3">
        <w:rPr>
          <w:sz w:val="20"/>
          <w:vertAlign w:val="subscript"/>
        </w:rPr>
        <w:t>2</w:t>
      </w:r>
      <w:r w:rsidRPr="005229C3">
        <w:rPr>
          <w:sz w:val="20"/>
        </w:rPr>
        <w:t xml:space="preserve"> footprint hebben, dat gedragsverandering van deze individuele persoon alleen al zou zorgen voor een significante verandering in de CO</w:t>
      </w:r>
      <w:r w:rsidRPr="005229C3">
        <w:rPr>
          <w:sz w:val="20"/>
          <w:vertAlign w:val="subscript"/>
        </w:rPr>
        <w:t>2</w:t>
      </w:r>
      <w:r w:rsidR="00904698" w:rsidRPr="005229C3">
        <w:rPr>
          <w:sz w:val="20"/>
        </w:rPr>
        <w:t>-</w:t>
      </w:r>
      <w:r w:rsidRPr="005229C3">
        <w:rPr>
          <w:sz w:val="20"/>
        </w:rPr>
        <w:t>footprint.</w:t>
      </w:r>
    </w:p>
    <w:p w14:paraId="0E96169D" w14:textId="5B10519C" w:rsidR="00566B17" w:rsidRPr="004F3EBC" w:rsidRDefault="00600944" w:rsidP="009016B3">
      <w:pPr>
        <w:pStyle w:val="Kop3"/>
      </w:pPr>
      <w:bookmarkStart w:id="194" w:name="_Toc18488487"/>
      <w:bookmarkStart w:id="195" w:name="_Toc182490951"/>
      <w:r>
        <w:t>2.4</w:t>
      </w:r>
      <w:r w:rsidR="00A96F8D">
        <w:t>.</w:t>
      </w:r>
      <w:r w:rsidR="005229C3">
        <w:t>6</w:t>
      </w:r>
      <w:r w:rsidR="00A96F8D">
        <w:t xml:space="preserve"> </w:t>
      </w:r>
      <w:r w:rsidR="00566B17" w:rsidRPr="004F3EBC">
        <w:t>Toekomst</w:t>
      </w:r>
      <w:bookmarkEnd w:id="194"/>
      <w:bookmarkEnd w:id="195"/>
    </w:p>
    <w:p w14:paraId="2EEE34FE" w14:textId="3E8F70FE" w:rsidR="00566B17" w:rsidRPr="005229C3" w:rsidRDefault="00566B17" w:rsidP="005F70BB">
      <w:pPr>
        <w:spacing w:before="240" w:after="240"/>
        <w:rPr>
          <w:sz w:val="20"/>
          <w:szCs w:val="28"/>
        </w:rPr>
      </w:pPr>
      <w:r w:rsidRPr="005229C3">
        <w:rPr>
          <w:sz w:val="20"/>
          <w:szCs w:val="28"/>
        </w:rPr>
        <w:t>De emissies in de paragrafen hierboven zijn vastgesteld voor</w:t>
      </w:r>
      <w:r w:rsidR="00194893" w:rsidRPr="005229C3">
        <w:rPr>
          <w:sz w:val="20"/>
          <w:szCs w:val="28"/>
        </w:rPr>
        <w:t xml:space="preserve"> </w:t>
      </w:r>
      <w:r w:rsidR="00126439" w:rsidRPr="005229C3">
        <w:rPr>
          <w:sz w:val="20"/>
          <w:szCs w:val="28"/>
        </w:rPr>
        <w:t>20</w:t>
      </w:r>
      <w:r w:rsidR="000C07C9" w:rsidRPr="005229C3">
        <w:rPr>
          <w:sz w:val="20"/>
          <w:szCs w:val="28"/>
        </w:rPr>
        <w:t>2</w:t>
      </w:r>
      <w:r w:rsidR="00AE2E5F">
        <w:rPr>
          <w:sz w:val="20"/>
          <w:szCs w:val="28"/>
        </w:rPr>
        <w:t>3</w:t>
      </w:r>
      <w:r w:rsidRPr="005229C3">
        <w:rPr>
          <w:sz w:val="20"/>
          <w:szCs w:val="28"/>
        </w:rPr>
        <w:t xml:space="preserve">. In het plan van aanpak van </w:t>
      </w:r>
      <w:r w:rsidR="005F70BB" w:rsidRPr="005229C3">
        <w:rPr>
          <w:sz w:val="20"/>
          <w:szCs w:val="28"/>
        </w:rPr>
        <w:t>de organisatie</w:t>
      </w:r>
      <w:r w:rsidRPr="005229C3">
        <w:rPr>
          <w:sz w:val="20"/>
          <w:szCs w:val="28"/>
        </w:rPr>
        <w:t xml:space="preserve">, waarin alle reductiemaatregelen zijn opgenomen, wordt beschreven welke maatregelen er in de komende jaren worden uitgevoerd. Deze zullen er samen voor zorgen dat de </w:t>
      </w:r>
      <w:r w:rsidR="005F70BB" w:rsidRPr="005229C3">
        <w:rPr>
          <w:sz w:val="20"/>
          <w:szCs w:val="28"/>
        </w:rPr>
        <w:t xml:space="preserve">organisatie </w:t>
      </w:r>
      <w:r w:rsidR="00F629CD">
        <w:rPr>
          <w:sz w:val="20"/>
          <w:szCs w:val="28"/>
        </w:rPr>
        <w:t>1</w:t>
      </w:r>
      <w:r w:rsidR="00321A47">
        <w:rPr>
          <w:sz w:val="20"/>
          <w:szCs w:val="28"/>
        </w:rPr>
        <w:t>5</w:t>
      </w:r>
      <w:r w:rsidR="00194893" w:rsidRPr="005229C3">
        <w:rPr>
          <w:sz w:val="20"/>
          <w:szCs w:val="28"/>
        </w:rPr>
        <w:t>%</w:t>
      </w:r>
      <w:r w:rsidR="005F70BB" w:rsidRPr="005229C3">
        <w:rPr>
          <w:sz w:val="20"/>
          <w:szCs w:val="28"/>
        </w:rPr>
        <w:t xml:space="preserve"> </w:t>
      </w:r>
      <w:r w:rsidR="00AE2849" w:rsidRPr="005229C3">
        <w:rPr>
          <w:rFonts w:cs="Calibri"/>
          <w:sz w:val="20"/>
          <w:szCs w:val="22"/>
          <w:lang w:eastAsia="nl-NL"/>
        </w:rPr>
        <w:t>CO</w:t>
      </w:r>
      <w:r w:rsidR="00AE2849" w:rsidRPr="005229C3">
        <w:rPr>
          <w:rFonts w:cs="Calibri"/>
          <w:sz w:val="20"/>
          <w:szCs w:val="22"/>
          <w:vertAlign w:val="subscript"/>
          <w:lang w:eastAsia="nl-NL"/>
        </w:rPr>
        <w:t>2</w:t>
      </w:r>
      <w:r w:rsidR="00AE2849" w:rsidRPr="005229C3">
        <w:rPr>
          <w:sz w:val="20"/>
          <w:szCs w:val="28"/>
        </w:rPr>
        <w:t xml:space="preserve"> </w:t>
      </w:r>
      <w:r w:rsidR="005F70BB" w:rsidRPr="005229C3">
        <w:rPr>
          <w:sz w:val="20"/>
          <w:szCs w:val="28"/>
        </w:rPr>
        <w:t xml:space="preserve">in scope 1 en </w:t>
      </w:r>
      <w:r w:rsidR="00F629CD">
        <w:rPr>
          <w:sz w:val="20"/>
          <w:szCs w:val="28"/>
        </w:rPr>
        <w:t>2</w:t>
      </w:r>
      <w:r w:rsidR="00321A47">
        <w:rPr>
          <w:sz w:val="20"/>
          <w:szCs w:val="28"/>
        </w:rPr>
        <w:t>5</w:t>
      </w:r>
      <w:r w:rsidR="005F70BB" w:rsidRPr="005229C3">
        <w:rPr>
          <w:sz w:val="20"/>
          <w:szCs w:val="28"/>
        </w:rPr>
        <w:t xml:space="preserve">% </w:t>
      </w:r>
      <w:r w:rsidR="00AE2849" w:rsidRPr="005229C3">
        <w:rPr>
          <w:rFonts w:cs="Calibri"/>
          <w:sz w:val="20"/>
          <w:szCs w:val="22"/>
          <w:lang w:eastAsia="nl-NL"/>
        </w:rPr>
        <w:t>CO</w:t>
      </w:r>
      <w:r w:rsidR="00AE2849" w:rsidRPr="005229C3">
        <w:rPr>
          <w:rFonts w:cs="Calibri"/>
          <w:sz w:val="20"/>
          <w:szCs w:val="22"/>
          <w:vertAlign w:val="subscript"/>
          <w:lang w:eastAsia="nl-NL"/>
        </w:rPr>
        <w:t>2</w:t>
      </w:r>
      <w:r w:rsidR="00AE2849" w:rsidRPr="005229C3">
        <w:rPr>
          <w:sz w:val="20"/>
          <w:szCs w:val="28"/>
        </w:rPr>
        <w:t xml:space="preserve"> </w:t>
      </w:r>
      <w:r w:rsidR="005F70BB" w:rsidRPr="005229C3">
        <w:rPr>
          <w:sz w:val="20"/>
          <w:szCs w:val="28"/>
        </w:rPr>
        <w:t xml:space="preserve">in scope 2 </w:t>
      </w:r>
      <w:r w:rsidR="005348E6" w:rsidRPr="005229C3">
        <w:rPr>
          <w:sz w:val="20"/>
          <w:szCs w:val="28"/>
        </w:rPr>
        <w:t xml:space="preserve">(incl. Business travel) </w:t>
      </w:r>
      <w:r w:rsidR="005F70BB" w:rsidRPr="005229C3">
        <w:rPr>
          <w:sz w:val="20"/>
          <w:szCs w:val="28"/>
        </w:rPr>
        <w:t xml:space="preserve">zal reduceren in </w:t>
      </w:r>
      <w:r w:rsidR="00126439" w:rsidRPr="005229C3">
        <w:rPr>
          <w:sz w:val="20"/>
          <w:szCs w:val="28"/>
        </w:rPr>
        <w:t>20</w:t>
      </w:r>
      <w:r w:rsidR="005348E6" w:rsidRPr="005229C3">
        <w:rPr>
          <w:sz w:val="20"/>
          <w:szCs w:val="28"/>
        </w:rPr>
        <w:t>2</w:t>
      </w:r>
      <w:r w:rsidR="00321A47">
        <w:rPr>
          <w:sz w:val="20"/>
          <w:szCs w:val="28"/>
        </w:rPr>
        <w:t>4</w:t>
      </w:r>
      <w:r w:rsidR="005348E6" w:rsidRPr="005229C3">
        <w:rPr>
          <w:sz w:val="20"/>
          <w:szCs w:val="28"/>
        </w:rPr>
        <w:t xml:space="preserve"> </w:t>
      </w:r>
      <w:r w:rsidR="005F70BB" w:rsidRPr="005229C3">
        <w:rPr>
          <w:sz w:val="20"/>
          <w:szCs w:val="28"/>
        </w:rPr>
        <w:t xml:space="preserve">ten opzichte van </w:t>
      </w:r>
      <w:r w:rsidR="00126439" w:rsidRPr="005229C3">
        <w:rPr>
          <w:sz w:val="20"/>
          <w:szCs w:val="28"/>
        </w:rPr>
        <w:t>20</w:t>
      </w:r>
      <w:r w:rsidR="005348E6" w:rsidRPr="005229C3">
        <w:rPr>
          <w:sz w:val="20"/>
          <w:szCs w:val="28"/>
        </w:rPr>
        <w:t>1</w:t>
      </w:r>
      <w:r w:rsidR="002F1D1F">
        <w:rPr>
          <w:sz w:val="20"/>
          <w:szCs w:val="28"/>
        </w:rPr>
        <w:t>8</w:t>
      </w:r>
      <w:r w:rsidR="00126439" w:rsidRPr="005229C3">
        <w:rPr>
          <w:sz w:val="20"/>
          <w:szCs w:val="28"/>
        </w:rPr>
        <w:t>.</w:t>
      </w:r>
    </w:p>
    <w:p w14:paraId="0373B158" w14:textId="522FA84B" w:rsidR="00566B17" w:rsidRPr="004F3EBC" w:rsidRDefault="00600944" w:rsidP="009016B3">
      <w:pPr>
        <w:pStyle w:val="Kop3"/>
      </w:pPr>
      <w:bookmarkStart w:id="196" w:name="_Toc449523345"/>
      <w:bookmarkStart w:id="197" w:name="_Toc327187659"/>
      <w:bookmarkStart w:id="198" w:name="_Toc520715842"/>
      <w:bookmarkStart w:id="199" w:name="_Toc18488488"/>
      <w:bookmarkStart w:id="200" w:name="_Toc182490952"/>
      <w:r>
        <w:t>2.4</w:t>
      </w:r>
      <w:r w:rsidR="00AB2A2C">
        <w:t xml:space="preserve">.6 </w:t>
      </w:r>
      <w:r w:rsidR="00566B17" w:rsidRPr="004F3EBC">
        <w:t>Significante veranderingen</w:t>
      </w:r>
      <w:bookmarkEnd w:id="196"/>
      <w:bookmarkEnd w:id="197"/>
      <w:bookmarkEnd w:id="198"/>
      <w:bookmarkEnd w:id="199"/>
      <w:bookmarkEnd w:id="200"/>
    </w:p>
    <w:p w14:paraId="09EDEDA2" w14:textId="1687D630" w:rsidR="003B707C" w:rsidRPr="00326D6A" w:rsidRDefault="00566B17" w:rsidP="005F70BB">
      <w:pPr>
        <w:spacing w:before="240" w:after="240"/>
        <w:rPr>
          <w:sz w:val="20"/>
          <w:szCs w:val="28"/>
        </w:rPr>
      </w:pPr>
      <w:r w:rsidRPr="00326D6A">
        <w:rPr>
          <w:sz w:val="20"/>
          <w:szCs w:val="28"/>
        </w:rPr>
        <w:t xml:space="preserve">Zoals in paragraaf </w:t>
      </w:r>
      <w:r w:rsidR="00AB2A2C" w:rsidRPr="00326D6A">
        <w:rPr>
          <w:sz w:val="20"/>
          <w:szCs w:val="28"/>
        </w:rPr>
        <w:t>2</w:t>
      </w:r>
      <w:r w:rsidRPr="00326D6A">
        <w:rPr>
          <w:sz w:val="20"/>
          <w:szCs w:val="28"/>
        </w:rPr>
        <w:t xml:space="preserve">.2 beschreven geldt </w:t>
      </w:r>
      <w:r w:rsidR="00126439" w:rsidRPr="00326D6A">
        <w:rPr>
          <w:sz w:val="20"/>
          <w:szCs w:val="28"/>
        </w:rPr>
        <w:t>20</w:t>
      </w:r>
      <w:r w:rsidR="000C07C9" w:rsidRPr="00326D6A">
        <w:rPr>
          <w:sz w:val="20"/>
          <w:szCs w:val="28"/>
        </w:rPr>
        <w:t>1</w:t>
      </w:r>
      <w:r w:rsidR="005B329E">
        <w:rPr>
          <w:sz w:val="20"/>
          <w:szCs w:val="28"/>
        </w:rPr>
        <w:t>8</w:t>
      </w:r>
      <w:r w:rsidRPr="00326D6A">
        <w:rPr>
          <w:sz w:val="20"/>
          <w:szCs w:val="28"/>
        </w:rPr>
        <w:t xml:space="preserve"> als</w:t>
      </w:r>
      <w:r w:rsidR="00000A66" w:rsidRPr="00326D6A">
        <w:rPr>
          <w:sz w:val="20"/>
          <w:szCs w:val="28"/>
        </w:rPr>
        <w:t xml:space="preserve"> referentiejaar</w:t>
      </w:r>
      <w:r w:rsidRPr="00326D6A">
        <w:rPr>
          <w:sz w:val="20"/>
          <w:szCs w:val="28"/>
        </w:rPr>
        <w:t>. De voortgang van de reductie in CO</w:t>
      </w:r>
      <w:r w:rsidRPr="00326D6A">
        <w:rPr>
          <w:sz w:val="20"/>
          <w:szCs w:val="28"/>
          <w:vertAlign w:val="subscript"/>
        </w:rPr>
        <w:t>2</w:t>
      </w:r>
      <w:r w:rsidRPr="00326D6A">
        <w:rPr>
          <w:sz w:val="20"/>
          <w:szCs w:val="28"/>
        </w:rPr>
        <w:t xml:space="preserve">-uitstoot zal beschreven worden in </w:t>
      </w:r>
      <w:r w:rsidR="00F44944" w:rsidRPr="00326D6A">
        <w:rPr>
          <w:sz w:val="20"/>
          <w:szCs w:val="28"/>
        </w:rPr>
        <w:t xml:space="preserve">hoofdstuk </w:t>
      </w:r>
      <w:r w:rsidR="00AB2A2C" w:rsidRPr="00326D6A">
        <w:rPr>
          <w:sz w:val="20"/>
          <w:szCs w:val="28"/>
        </w:rPr>
        <w:t>5</w:t>
      </w:r>
      <w:r w:rsidR="00F44944" w:rsidRPr="00326D6A">
        <w:rPr>
          <w:sz w:val="20"/>
          <w:szCs w:val="28"/>
        </w:rPr>
        <w:t xml:space="preserve"> van dit document</w:t>
      </w:r>
      <w:r w:rsidRPr="00326D6A">
        <w:rPr>
          <w:sz w:val="20"/>
          <w:szCs w:val="28"/>
        </w:rPr>
        <w:t>.</w:t>
      </w:r>
    </w:p>
    <w:bookmarkEnd w:id="23"/>
    <w:p w14:paraId="470E7A85" w14:textId="77777777" w:rsidR="001406F3" w:rsidRPr="005F70BB" w:rsidRDefault="001406F3" w:rsidP="00654E01">
      <w:pPr>
        <w:spacing w:before="240" w:after="240"/>
        <w:ind w:firstLine="708"/>
      </w:pPr>
    </w:p>
    <w:p w14:paraId="79F0F4A0" w14:textId="5BC69B5C" w:rsidR="00566B17" w:rsidRPr="007B563D" w:rsidRDefault="00600944" w:rsidP="00600944">
      <w:pPr>
        <w:pStyle w:val="Kop2"/>
        <w:numPr>
          <w:ilvl w:val="0"/>
          <w:numId w:val="0"/>
        </w:numPr>
        <w:ind w:left="720" w:hanging="720"/>
      </w:pPr>
      <w:bookmarkStart w:id="201" w:name="_Toc327187660"/>
      <w:bookmarkStart w:id="202" w:name="_Toc520715843"/>
      <w:bookmarkStart w:id="203" w:name="_Toc18488489"/>
      <w:bookmarkStart w:id="204" w:name="_Toc182490953"/>
      <w:bookmarkStart w:id="205" w:name="_Hlk47097103"/>
      <w:r>
        <w:t xml:space="preserve">2.5 </w:t>
      </w:r>
      <w:r w:rsidR="00566B17" w:rsidRPr="007B563D">
        <w:t>Kwantificeringsmethoden</w:t>
      </w:r>
      <w:bookmarkEnd w:id="201"/>
      <w:bookmarkEnd w:id="202"/>
      <w:bookmarkEnd w:id="203"/>
      <w:bookmarkEnd w:id="204"/>
    </w:p>
    <w:p w14:paraId="2BE59C4E" w14:textId="16CFEF9D" w:rsidR="00566B17" w:rsidRPr="00326D6A" w:rsidRDefault="00566B17" w:rsidP="005F70BB">
      <w:pPr>
        <w:spacing w:before="240" w:after="240"/>
        <w:rPr>
          <w:sz w:val="20"/>
          <w:szCs w:val="28"/>
        </w:rPr>
      </w:pPr>
      <w:r w:rsidRPr="00326D6A">
        <w:rPr>
          <w:sz w:val="20"/>
          <w:szCs w:val="28"/>
        </w:rPr>
        <w:t>Voor het kwantificeren van de CO</w:t>
      </w:r>
      <w:r w:rsidRPr="00326D6A">
        <w:rPr>
          <w:sz w:val="20"/>
          <w:szCs w:val="28"/>
          <w:vertAlign w:val="subscript"/>
        </w:rPr>
        <w:t>2</w:t>
      </w:r>
      <w:r w:rsidRPr="00326D6A">
        <w:rPr>
          <w:sz w:val="20"/>
          <w:szCs w:val="28"/>
        </w:rPr>
        <w:t xml:space="preserve">-uitstoot is gebruik gemaakt van een </w:t>
      </w:r>
      <w:r w:rsidR="00346ECF">
        <w:rPr>
          <w:sz w:val="20"/>
          <w:szCs w:val="28"/>
        </w:rPr>
        <w:t>reken</w:t>
      </w:r>
      <w:r w:rsidRPr="00326D6A">
        <w:rPr>
          <w:sz w:val="20"/>
          <w:szCs w:val="28"/>
        </w:rPr>
        <w:t>model waarbij alle energieverbruiken worden omgerekend naar CO</w:t>
      </w:r>
      <w:r w:rsidRPr="00326D6A">
        <w:rPr>
          <w:sz w:val="20"/>
          <w:szCs w:val="28"/>
          <w:vertAlign w:val="subscript"/>
        </w:rPr>
        <w:t>2</w:t>
      </w:r>
      <w:r w:rsidRPr="00326D6A">
        <w:rPr>
          <w:sz w:val="20"/>
          <w:szCs w:val="28"/>
        </w:rPr>
        <w:t xml:space="preserve">-emissies. In hoofdstuk </w:t>
      </w:r>
      <w:r w:rsidR="00B065E1" w:rsidRPr="00326D6A">
        <w:rPr>
          <w:sz w:val="20"/>
          <w:szCs w:val="28"/>
        </w:rPr>
        <w:t>2</w:t>
      </w:r>
      <w:r w:rsidRPr="00326D6A">
        <w:rPr>
          <w:sz w:val="20"/>
          <w:szCs w:val="28"/>
        </w:rPr>
        <w:t xml:space="preserve"> van het CO</w:t>
      </w:r>
      <w:r w:rsidRPr="00326D6A">
        <w:rPr>
          <w:sz w:val="20"/>
          <w:szCs w:val="28"/>
          <w:vertAlign w:val="subscript"/>
        </w:rPr>
        <w:t>2</w:t>
      </w:r>
      <w:r w:rsidRPr="00326D6A">
        <w:rPr>
          <w:sz w:val="20"/>
          <w:szCs w:val="28"/>
        </w:rPr>
        <w:t>-</w:t>
      </w:r>
      <w:r w:rsidR="005F70BB" w:rsidRPr="00326D6A">
        <w:rPr>
          <w:sz w:val="20"/>
          <w:szCs w:val="28"/>
        </w:rPr>
        <w:t>M</w:t>
      </w:r>
      <w:r w:rsidRPr="00326D6A">
        <w:rPr>
          <w:sz w:val="20"/>
          <w:szCs w:val="28"/>
        </w:rPr>
        <w:t>anagementplan van</w:t>
      </w:r>
      <w:r w:rsidR="005F70BB" w:rsidRPr="00326D6A">
        <w:rPr>
          <w:sz w:val="20"/>
          <w:szCs w:val="28"/>
        </w:rPr>
        <w:t xml:space="preserve"> de organisatie </w:t>
      </w:r>
      <w:r w:rsidRPr="00326D6A">
        <w:rPr>
          <w:sz w:val="20"/>
          <w:szCs w:val="28"/>
        </w:rPr>
        <w:t>wordt beschreven waar de brongegevens per energiestroom vandaan komen.</w:t>
      </w:r>
    </w:p>
    <w:p w14:paraId="14398F4A" w14:textId="77777777" w:rsidR="00F37C18" w:rsidRPr="00AD4F9C" w:rsidRDefault="00F37C18" w:rsidP="005F70BB">
      <w:pPr>
        <w:spacing w:before="240" w:after="240"/>
      </w:pPr>
    </w:p>
    <w:p w14:paraId="22AA31AE" w14:textId="3068072B" w:rsidR="00566B17" w:rsidRPr="007B563D" w:rsidRDefault="00600944" w:rsidP="00600944">
      <w:pPr>
        <w:pStyle w:val="Kop2"/>
        <w:numPr>
          <w:ilvl w:val="0"/>
          <w:numId w:val="0"/>
        </w:numPr>
        <w:ind w:left="720" w:hanging="720"/>
      </w:pPr>
      <w:bookmarkStart w:id="206" w:name="_Toc327187661"/>
      <w:bookmarkStart w:id="207" w:name="_Toc520715844"/>
      <w:bookmarkStart w:id="208" w:name="_Toc18488490"/>
      <w:bookmarkStart w:id="209" w:name="_Toc182490954"/>
      <w:r>
        <w:t xml:space="preserve">2.6 </w:t>
      </w:r>
      <w:r w:rsidR="00566B17" w:rsidRPr="00E07E49">
        <w:t>CO</w:t>
      </w:r>
      <w:r w:rsidR="00566B17" w:rsidRPr="00E07E49">
        <w:rPr>
          <w:vertAlign w:val="subscript"/>
        </w:rPr>
        <w:t>2</w:t>
      </w:r>
      <w:r w:rsidR="00566B17">
        <w:t>-</w:t>
      </w:r>
      <w:r w:rsidR="00566B17" w:rsidRPr="00E07E49">
        <w:t>Emissiefactoren</w:t>
      </w:r>
      <w:bookmarkEnd w:id="206"/>
      <w:bookmarkEnd w:id="207"/>
      <w:bookmarkEnd w:id="208"/>
      <w:bookmarkEnd w:id="209"/>
    </w:p>
    <w:p w14:paraId="7640B5C7" w14:textId="152C4996" w:rsidR="00566B17" w:rsidRPr="00326D6A" w:rsidRDefault="00566B17" w:rsidP="00B14934">
      <w:pPr>
        <w:rPr>
          <w:sz w:val="20"/>
          <w:szCs w:val="28"/>
        </w:rPr>
      </w:pPr>
      <w:r w:rsidRPr="00326D6A">
        <w:rPr>
          <w:sz w:val="20"/>
          <w:szCs w:val="28"/>
        </w:rPr>
        <w:t>Voor de inventarisatie van de CO</w:t>
      </w:r>
      <w:r w:rsidRPr="00326D6A">
        <w:rPr>
          <w:sz w:val="20"/>
          <w:szCs w:val="28"/>
          <w:vertAlign w:val="subscript"/>
        </w:rPr>
        <w:t>2</w:t>
      </w:r>
      <w:r w:rsidRPr="00326D6A">
        <w:rPr>
          <w:sz w:val="20"/>
          <w:szCs w:val="28"/>
        </w:rPr>
        <w:t>-uitstoot van</w:t>
      </w:r>
      <w:r w:rsidR="005F70BB" w:rsidRPr="00326D6A">
        <w:rPr>
          <w:sz w:val="20"/>
          <w:szCs w:val="28"/>
        </w:rPr>
        <w:t xml:space="preserve"> </w:t>
      </w:r>
      <w:r w:rsidR="00B14934" w:rsidRPr="00326D6A">
        <w:rPr>
          <w:sz w:val="20"/>
        </w:rPr>
        <w:t>BESIX Infra Nederland</w:t>
      </w:r>
      <w:r w:rsidR="00B14934" w:rsidRPr="00326D6A">
        <w:rPr>
          <w:sz w:val="20"/>
          <w:szCs w:val="28"/>
        </w:rPr>
        <w:t xml:space="preserve"> BV. </w:t>
      </w:r>
      <w:r w:rsidRPr="00326D6A">
        <w:rPr>
          <w:sz w:val="20"/>
          <w:szCs w:val="28"/>
        </w:rPr>
        <w:t xml:space="preserve">over </w:t>
      </w:r>
      <w:r w:rsidR="00126439" w:rsidRPr="00326D6A">
        <w:rPr>
          <w:sz w:val="20"/>
          <w:szCs w:val="28"/>
        </w:rPr>
        <w:t>20</w:t>
      </w:r>
      <w:r w:rsidR="000C07C9" w:rsidRPr="00326D6A">
        <w:rPr>
          <w:sz w:val="20"/>
          <w:szCs w:val="28"/>
        </w:rPr>
        <w:t>2</w:t>
      </w:r>
      <w:r w:rsidR="00321A47">
        <w:rPr>
          <w:sz w:val="20"/>
          <w:szCs w:val="28"/>
        </w:rPr>
        <w:t>2</w:t>
      </w:r>
      <w:r w:rsidR="00194893" w:rsidRPr="00326D6A">
        <w:rPr>
          <w:sz w:val="20"/>
          <w:szCs w:val="28"/>
        </w:rPr>
        <w:t xml:space="preserve"> </w:t>
      </w:r>
      <w:r w:rsidRPr="00326D6A">
        <w:rPr>
          <w:sz w:val="20"/>
          <w:szCs w:val="28"/>
        </w:rPr>
        <w:t>zijn</w:t>
      </w:r>
      <w:r w:rsidR="005D396B" w:rsidRPr="00326D6A">
        <w:rPr>
          <w:sz w:val="20"/>
          <w:szCs w:val="28"/>
        </w:rPr>
        <w:t xml:space="preserve">, zoals voorgeschreven door de CO2-Prestatieladder versie 3.1, </w:t>
      </w:r>
      <w:r w:rsidRPr="00326D6A">
        <w:rPr>
          <w:sz w:val="20"/>
          <w:szCs w:val="28"/>
        </w:rPr>
        <w:t xml:space="preserve"> de emissiefactoren </w:t>
      </w:r>
      <w:r w:rsidR="005D396B" w:rsidRPr="00326D6A">
        <w:rPr>
          <w:sz w:val="20"/>
          <w:szCs w:val="28"/>
        </w:rPr>
        <w:t xml:space="preserve">van de website </w:t>
      </w:r>
      <w:hyperlink r:id="rId16" w:history="1">
        <w:r w:rsidR="005D396B" w:rsidRPr="00326D6A">
          <w:rPr>
            <w:rStyle w:val="Hyperlink"/>
            <w:color w:val="396286"/>
            <w:sz w:val="20"/>
            <w:szCs w:val="28"/>
          </w:rPr>
          <w:t>www.co2emissiefactoren.nl</w:t>
        </w:r>
      </w:hyperlink>
      <w:r w:rsidR="005D396B" w:rsidRPr="00326D6A">
        <w:rPr>
          <w:color w:val="396286"/>
          <w:sz w:val="20"/>
          <w:szCs w:val="28"/>
        </w:rPr>
        <w:t xml:space="preserve"> gehanteerd</w:t>
      </w:r>
      <w:r w:rsidR="005D396B" w:rsidRPr="00326D6A">
        <w:rPr>
          <w:sz w:val="20"/>
          <w:szCs w:val="28"/>
        </w:rPr>
        <w:t xml:space="preserve">. </w:t>
      </w:r>
      <w:r w:rsidRPr="00326D6A">
        <w:rPr>
          <w:sz w:val="20"/>
          <w:szCs w:val="28"/>
        </w:rPr>
        <w:t>Omdat het gaat om specifieke emissiefactoren op nationaal niveau, zijn de gehanteerde emissiefactoren zeer geschikt voor het omrekenen van de data van de broeikasgas activiteiten naar de daarmee gepaard gaande CO</w:t>
      </w:r>
      <w:r w:rsidRPr="00326D6A">
        <w:rPr>
          <w:sz w:val="20"/>
          <w:szCs w:val="28"/>
          <w:vertAlign w:val="subscript"/>
        </w:rPr>
        <w:t>2</w:t>
      </w:r>
      <w:r w:rsidRPr="00326D6A">
        <w:rPr>
          <w:sz w:val="20"/>
          <w:szCs w:val="28"/>
        </w:rPr>
        <w:t>-emissies.</w:t>
      </w:r>
    </w:p>
    <w:p w14:paraId="2B8A7DC5" w14:textId="546E4DE0" w:rsidR="00566B17" w:rsidRPr="00326D6A" w:rsidRDefault="00566B17" w:rsidP="005F70BB">
      <w:pPr>
        <w:spacing w:before="240" w:after="240"/>
        <w:rPr>
          <w:sz w:val="20"/>
          <w:szCs w:val="28"/>
        </w:rPr>
      </w:pPr>
      <w:r w:rsidRPr="00326D6A">
        <w:rPr>
          <w:sz w:val="20"/>
          <w:szCs w:val="28"/>
        </w:rPr>
        <w:t xml:space="preserve">De emissiefactoren van </w:t>
      </w:r>
      <w:r w:rsidR="005F70BB" w:rsidRPr="00326D6A">
        <w:rPr>
          <w:sz w:val="20"/>
          <w:szCs w:val="28"/>
        </w:rPr>
        <w:t>de organisatie</w:t>
      </w:r>
      <w:r w:rsidRPr="00326D6A">
        <w:rPr>
          <w:sz w:val="20"/>
          <w:szCs w:val="28"/>
        </w:rPr>
        <w:t xml:space="preserve"> zullen te allen tijde meegaan met wijzigingen in de emissiefactoren van </w:t>
      </w:r>
      <w:hyperlink r:id="rId17" w:history="1">
        <w:r w:rsidR="005D396B" w:rsidRPr="00326D6A">
          <w:rPr>
            <w:rStyle w:val="Hyperlink"/>
            <w:color w:val="396286"/>
            <w:sz w:val="20"/>
            <w:szCs w:val="28"/>
          </w:rPr>
          <w:t>www.co2emissiefactoren.nl</w:t>
        </w:r>
      </w:hyperlink>
      <w:r w:rsidRPr="00326D6A">
        <w:rPr>
          <w:sz w:val="20"/>
          <w:szCs w:val="28"/>
        </w:rPr>
        <w:t>. Voor de berekening van de CO</w:t>
      </w:r>
      <w:r w:rsidRPr="00326D6A">
        <w:rPr>
          <w:sz w:val="20"/>
          <w:szCs w:val="28"/>
          <w:vertAlign w:val="subscript"/>
        </w:rPr>
        <w:t>2</w:t>
      </w:r>
      <w:r w:rsidRPr="00326D6A">
        <w:rPr>
          <w:sz w:val="20"/>
          <w:szCs w:val="28"/>
        </w:rPr>
        <w:t xml:space="preserve">-footprint van </w:t>
      </w:r>
      <w:r w:rsidR="00633A20">
        <w:rPr>
          <w:sz w:val="20"/>
          <w:szCs w:val="28"/>
        </w:rPr>
        <w:t>20</w:t>
      </w:r>
      <w:r w:rsidR="00CC5FD4">
        <w:rPr>
          <w:sz w:val="20"/>
          <w:szCs w:val="28"/>
        </w:rPr>
        <w:t>2</w:t>
      </w:r>
      <w:r w:rsidR="0010400D">
        <w:rPr>
          <w:sz w:val="20"/>
          <w:szCs w:val="28"/>
        </w:rPr>
        <w:t>3</w:t>
      </w:r>
      <w:r w:rsidRPr="00326D6A">
        <w:rPr>
          <w:sz w:val="20"/>
          <w:szCs w:val="28"/>
        </w:rPr>
        <w:t xml:space="preserve"> zijn emissiefactoren gebruikt </w:t>
      </w:r>
      <w:r w:rsidR="00904698" w:rsidRPr="00326D6A">
        <w:rPr>
          <w:sz w:val="20"/>
          <w:szCs w:val="28"/>
        </w:rPr>
        <w:t>daterend</w:t>
      </w:r>
      <w:r w:rsidR="005F70BB" w:rsidRPr="00326D6A">
        <w:rPr>
          <w:sz w:val="20"/>
          <w:szCs w:val="28"/>
        </w:rPr>
        <w:t xml:space="preserve"> </w:t>
      </w:r>
      <w:r w:rsidR="005D396B" w:rsidRPr="00326D6A">
        <w:rPr>
          <w:sz w:val="20"/>
          <w:szCs w:val="28"/>
        </w:rPr>
        <w:t xml:space="preserve">januari </w:t>
      </w:r>
      <w:r w:rsidR="00126439" w:rsidRPr="00326D6A">
        <w:rPr>
          <w:sz w:val="20"/>
          <w:szCs w:val="28"/>
        </w:rPr>
        <w:t>202</w:t>
      </w:r>
      <w:r w:rsidR="0010400D">
        <w:rPr>
          <w:sz w:val="20"/>
          <w:szCs w:val="28"/>
        </w:rPr>
        <w:t>3</w:t>
      </w:r>
      <w:r w:rsidR="005F70BB" w:rsidRPr="00326D6A">
        <w:rPr>
          <w:sz w:val="20"/>
          <w:szCs w:val="28"/>
        </w:rPr>
        <w:t>.</w:t>
      </w:r>
    </w:p>
    <w:p w14:paraId="6F870A2A" w14:textId="6D387B1B" w:rsidR="00566B17" w:rsidRPr="00326D6A" w:rsidRDefault="00566B17" w:rsidP="005F70BB">
      <w:pPr>
        <w:spacing w:before="240" w:after="240"/>
        <w:rPr>
          <w:sz w:val="20"/>
          <w:szCs w:val="28"/>
        </w:rPr>
      </w:pPr>
      <w:r w:rsidRPr="00326D6A">
        <w:rPr>
          <w:sz w:val="20"/>
          <w:szCs w:val="28"/>
        </w:rPr>
        <w:t>Er zijn geen “Removal factors” van toepassing.</w:t>
      </w:r>
    </w:p>
    <w:p w14:paraId="2AD7AF19" w14:textId="3CA9CC8D" w:rsidR="00F37C18" w:rsidRDefault="00F37C18" w:rsidP="005F70BB">
      <w:pPr>
        <w:spacing w:before="240" w:after="240"/>
      </w:pPr>
    </w:p>
    <w:p w14:paraId="591910C4" w14:textId="77777777" w:rsidR="00AC6BC9" w:rsidRPr="00AD4F9C" w:rsidRDefault="00AC6BC9" w:rsidP="005F70BB">
      <w:pPr>
        <w:spacing w:before="240" w:after="240"/>
      </w:pPr>
    </w:p>
    <w:p w14:paraId="2A9DE42C" w14:textId="4AF3225B" w:rsidR="00566B17" w:rsidRPr="007B563D" w:rsidRDefault="00600944" w:rsidP="00600944">
      <w:pPr>
        <w:pStyle w:val="Kop2"/>
        <w:numPr>
          <w:ilvl w:val="0"/>
          <w:numId w:val="0"/>
        </w:numPr>
        <w:ind w:left="720" w:hanging="720"/>
      </w:pPr>
      <w:bookmarkStart w:id="210" w:name="_Toc327187662"/>
      <w:bookmarkStart w:id="211" w:name="_Toc520715845"/>
      <w:bookmarkStart w:id="212" w:name="_Toc18488491"/>
      <w:bookmarkStart w:id="213" w:name="_Toc182490955"/>
      <w:r>
        <w:lastRenderedPageBreak/>
        <w:t xml:space="preserve">2.7 </w:t>
      </w:r>
      <w:r w:rsidR="00566B17" w:rsidRPr="007B563D">
        <w:t>Onzekerheden</w:t>
      </w:r>
      <w:bookmarkEnd w:id="210"/>
      <w:bookmarkEnd w:id="211"/>
      <w:bookmarkEnd w:id="212"/>
      <w:bookmarkEnd w:id="213"/>
    </w:p>
    <w:p w14:paraId="064729A7" w14:textId="77777777" w:rsidR="00566B17" w:rsidRPr="00326D6A" w:rsidRDefault="00566B17" w:rsidP="005F70BB">
      <w:pPr>
        <w:spacing w:before="240" w:after="240"/>
        <w:rPr>
          <w:sz w:val="20"/>
          <w:szCs w:val="28"/>
        </w:rPr>
      </w:pPr>
      <w:r w:rsidRPr="00326D6A">
        <w:rPr>
          <w:sz w:val="20"/>
          <w:szCs w:val="28"/>
        </w:rPr>
        <w:t>De gepresenteerde resultaten moeten worden gezien als de beste inschatting van de werkelijke waarden. Bijna alle gebruikte gegevens voor de berekening van de CO</w:t>
      </w:r>
      <w:r w:rsidRPr="00326D6A">
        <w:rPr>
          <w:sz w:val="20"/>
          <w:szCs w:val="28"/>
          <w:vertAlign w:val="subscript"/>
        </w:rPr>
        <w:t>2</w:t>
      </w:r>
      <w:r w:rsidRPr="00326D6A">
        <w:rPr>
          <w:sz w:val="20"/>
          <w:szCs w:val="28"/>
        </w:rPr>
        <w:t>-footprint zijn gebaseerd op facturen en/of werkelijk gemeten aantallen. Hierdoor is de onzekerheidsmarge zeer gering. Er zijn nog wel enkele onzekerheden. Deze worden onderstaand omschreven:</w:t>
      </w:r>
    </w:p>
    <w:p w14:paraId="7315B1F3" w14:textId="2A80CA31" w:rsidR="00566B17" w:rsidRPr="00326D6A" w:rsidRDefault="005613C1" w:rsidP="004837BD">
      <w:pPr>
        <w:pStyle w:val="Lijstalinea"/>
      </w:pPr>
      <w:r w:rsidRPr="00326D6A">
        <w:t>H</w:t>
      </w:r>
      <w:r w:rsidR="005660B8" w:rsidRPr="00326D6A">
        <w:t xml:space="preserve">et energieverbruik op de vestigingen is </w:t>
      </w:r>
      <w:r w:rsidR="00D04A8E" w:rsidRPr="00326D6A">
        <w:t xml:space="preserve">grotendeels </w:t>
      </w:r>
      <w:r w:rsidR="005660B8" w:rsidRPr="00326D6A">
        <w:t>gebaseerd op facturen</w:t>
      </w:r>
      <w:r w:rsidR="00867634" w:rsidRPr="00326D6A">
        <w:t xml:space="preserve"> en opgave pandeigenaar. Hierdoor kan de meetperiode</w:t>
      </w:r>
      <w:r w:rsidR="00A25CA7" w:rsidRPr="00326D6A">
        <w:t xml:space="preserve"> (jaar)</w:t>
      </w:r>
      <w:r w:rsidR="00867634" w:rsidRPr="00326D6A">
        <w:t xml:space="preserve"> niet geheel overeenkomen met een kalenderjaar.</w:t>
      </w:r>
    </w:p>
    <w:p w14:paraId="72AC6D79" w14:textId="5344FEDE" w:rsidR="00F37C18" w:rsidRPr="000520B3" w:rsidRDefault="00B64C1C" w:rsidP="004837BD">
      <w:pPr>
        <w:pStyle w:val="Lijstalinea"/>
      </w:pPr>
      <w:r w:rsidRPr="000520B3">
        <w:t xml:space="preserve">De verantwoorde kilometers zakelijk reizen omvat </w:t>
      </w:r>
      <w:r w:rsidR="006D3A72" w:rsidRPr="000520B3">
        <w:t>alle gedeclareerde reizen, waaronder ook -incidenteel- woon-werkverkeer (scope 3)</w:t>
      </w:r>
      <w:r w:rsidR="005A73DD" w:rsidRPr="000520B3">
        <w:t xml:space="preserve">. </w:t>
      </w:r>
    </w:p>
    <w:p w14:paraId="251CB26A" w14:textId="5C6C12C6" w:rsidR="00566B17" w:rsidRPr="007B563D" w:rsidRDefault="00600944" w:rsidP="00600944">
      <w:pPr>
        <w:pStyle w:val="Kop2"/>
        <w:numPr>
          <w:ilvl w:val="0"/>
          <w:numId w:val="0"/>
        </w:numPr>
        <w:ind w:left="720" w:hanging="720"/>
      </w:pPr>
      <w:bookmarkStart w:id="214" w:name="_Toc520715846"/>
      <w:bookmarkStart w:id="215" w:name="_Toc18488492"/>
      <w:bookmarkStart w:id="216" w:name="_Toc182490956"/>
      <w:r>
        <w:t xml:space="preserve">2.8 </w:t>
      </w:r>
      <w:r w:rsidR="00566B17" w:rsidRPr="007B563D">
        <w:t>Uitsluitingen</w:t>
      </w:r>
      <w:bookmarkEnd w:id="214"/>
      <w:bookmarkEnd w:id="215"/>
      <w:bookmarkEnd w:id="216"/>
    </w:p>
    <w:p w14:paraId="58F55FFA" w14:textId="4E1EEAC0" w:rsidR="00566B17" w:rsidRPr="00326D6A" w:rsidRDefault="00566B17" w:rsidP="005F70BB">
      <w:pPr>
        <w:spacing w:before="240" w:after="240"/>
        <w:rPr>
          <w:sz w:val="20"/>
          <w:szCs w:val="28"/>
        </w:rPr>
      </w:pPr>
      <w:r w:rsidRPr="00326D6A">
        <w:rPr>
          <w:sz w:val="20"/>
          <w:szCs w:val="28"/>
        </w:rPr>
        <w:t>In Handboek 3.</w:t>
      </w:r>
      <w:r w:rsidR="00C07929" w:rsidRPr="00326D6A">
        <w:rPr>
          <w:sz w:val="20"/>
          <w:szCs w:val="28"/>
        </w:rPr>
        <w:t>1</w:t>
      </w:r>
      <w:r w:rsidRPr="00326D6A">
        <w:rPr>
          <w:sz w:val="20"/>
          <w:szCs w:val="28"/>
        </w:rPr>
        <w:t xml:space="preserve"> is de rapportage van de CO</w:t>
      </w:r>
      <w:r w:rsidRPr="00326D6A">
        <w:rPr>
          <w:sz w:val="20"/>
          <w:szCs w:val="28"/>
          <w:vertAlign w:val="subscript"/>
        </w:rPr>
        <w:t>2</w:t>
      </w:r>
      <w:r w:rsidRPr="00326D6A">
        <w:rPr>
          <w:sz w:val="20"/>
          <w:szCs w:val="28"/>
        </w:rPr>
        <w:t>-emissie-inventaris over alle broeikasgassen, uitgedrukt in CO</w:t>
      </w:r>
      <w:r w:rsidRPr="00326D6A">
        <w:rPr>
          <w:sz w:val="20"/>
          <w:szCs w:val="28"/>
          <w:vertAlign w:val="subscript"/>
        </w:rPr>
        <w:t>2</w:t>
      </w:r>
      <w:r w:rsidRPr="00326D6A">
        <w:rPr>
          <w:sz w:val="20"/>
          <w:szCs w:val="28"/>
        </w:rPr>
        <w:t>-equivalenten nog niet verplicht. Het is dus niet vereist overige gassen, niet zijnde CO</w:t>
      </w:r>
      <w:r w:rsidRPr="00326D6A">
        <w:rPr>
          <w:sz w:val="20"/>
          <w:szCs w:val="28"/>
          <w:vertAlign w:val="subscript"/>
        </w:rPr>
        <w:t>2</w:t>
      </w:r>
      <w:r w:rsidRPr="00326D6A">
        <w:rPr>
          <w:sz w:val="20"/>
          <w:szCs w:val="28"/>
        </w:rPr>
        <w:t xml:space="preserve"> (CH</w:t>
      </w:r>
      <w:r w:rsidRPr="00326D6A">
        <w:rPr>
          <w:sz w:val="20"/>
          <w:szCs w:val="28"/>
          <w:vertAlign w:val="subscript"/>
        </w:rPr>
        <w:t>4</w:t>
      </w:r>
      <w:r w:rsidRPr="00326D6A">
        <w:rPr>
          <w:sz w:val="20"/>
          <w:szCs w:val="28"/>
        </w:rPr>
        <w:t>, N</w:t>
      </w:r>
      <w:r w:rsidRPr="00326D6A">
        <w:rPr>
          <w:sz w:val="20"/>
          <w:szCs w:val="28"/>
          <w:vertAlign w:val="subscript"/>
        </w:rPr>
        <w:t>2</w:t>
      </w:r>
      <w:r w:rsidRPr="00326D6A">
        <w:rPr>
          <w:sz w:val="20"/>
          <w:szCs w:val="28"/>
        </w:rPr>
        <w:t>O, HFC’s, PFC’s en SF</w:t>
      </w:r>
      <w:r w:rsidRPr="00326D6A">
        <w:rPr>
          <w:sz w:val="20"/>
          <w:szCs w:val="28"/>
          <w:vertAlign w:val="subscript"/>
        </w:rPr>
        <w:t>6</w:t>
      </w:r>
      <w:r w:rsidRPr="00326D6A">
        <w:rPr>
          <w:sz w:val="20"/>
          <w:szCs w:val="28"/>
        </w:rPr>
        <w:t xml:space="preserve">) die vrijkomen bij operaties van de organisatie, mee te nemen in de emissie-inventaris. Dit geldt ook voor koudemiddelen (refrigerants). </w:t>
      </w:r>
    </w:p>
    <w:p w14:paraId="5717750C" w14:textId="0A7EAE6F" w:rsidR="00566B17" w:rsidRPr="007B563D" w:rsidRDefault="00600944" w:rsidP="00600944">
      <w:pPr>
        <w:pStyle w:val="Kop2"/>
        <w:numPr>
          <w:ilvl w:val="0"/>
          <w:numId w:val="0"/>
        </w:numPr>
        <w:ind w:left="720" w:hanging="720"/>
      </w:pPr>
      <w:bookmarkStart w:id="217" w:name="_Toc327187663"/>
      <w:bookmarkStart w:id="218" w:name="_Toc520715847"/>
      <w:bookmarkStart w:id="219" w:name="_Toc18488493"/>
      <w:bookmarkStart w:id="220" w:name="_Toc182490957"/>
      <w:r>
        <w:t xml:space="preserve">2.9 </w:t>
      </w:r>
      <w:r w:rsidR="00566B17" w:rsidRPr="007B563D">
        <w:t>Verificatie</w:t>
      </w:r>
      <w:bookmarkEnd w:id="217"/>
      <w:bookmarkEnd w:id="218"/>
      <w:bookmarkEnd w:id="219"/>
      <w:bookmarkEnd w:id="220"/>
    </w:p>
    <w:p w14:paraId="39F2221B" w14:textId="0CB8E540" w:rsidR="00566B17" w:rsidRPr="00326D6A" w:rsidRDefault="005F70BB" w:rsidP="005F70BB">
      <w:pPr>
        <w:spacing w:before="240" w:after="240"/>
        <w:rPr>
          <w:sz w:val="20"/>
          <w:szCs w:val="28"/>
        </w:rPr>
      </w:pPr>
      <w:bookmarkStart w:id="221" w:name="_Toc327187664"/>
      <w:bookmarkStart w:id="222" w:name="_Toc520715848"/>
      <w:r w:rsidRPr="00326D6A">
        <w:rPr>
          <w:sz w:val="20"/>
          <w:szCs w:val="28"/>
        </w:rPr>
        <w:t>De organisatie</w:t>
      </w:r>
      <w:r w:rsidR="00566B17" w:rsidRPr="00326D6A">
        <w:rPr>
          <w:sz w:val="20"/>
          <w:szCs w:val="28"/>
        </w:rPr>
        <w:t xml:space="preserve"> heeft ervoor gekozen om de emissie-inventaris niet apart te laten verifiëren door een extern bureau. De emissie-inventaris zal tijdens de externe audit middels een steekproef geverifieerd worden. </w:t>
      </w:r>
    </w:p>
    <w:p w14:paraId="2C3F7163" w14:textId="3353C1FB" w:rsidR="00F37C18" w:rsidRDefault="00F37C18">
      <w:pPr>
        <w:spacing w:before="0" w:after="0"/>
        <w:jc w:val="left"/>
      </w:pPr>
    </w:p>
    <w:p w14:paraId="191329FF" w14:textId="74ACC76B" w:rsidR="00566B17" w:rsidRPr="007B563D" w:rsidRDefault="00600944" w:rsidP="00600944">
      <w:pPr>
        <w:pStyle w:val="Kop2"/>
        <w:numPr>
          <w:ilvl w:val="0"/>
          <w:numId w:val="0"/>
        </w:numPr>
        <w:ind w:left="720" w:hanging="720"/>
      </w:pPr>
      <w:bookmarkStart w:id="223" w:name="_Toc18488494"/>
      <w:bookmarkStart w:id="224" w:name="_Toc182490958"/>
      <w:bookmarkEnd w:id="205"/>
      <w:r>
        <w:t xml:space="preserve">2.10 </w:t>
      </w:r>
      <w:r w:rsidR="00566B17" w:rsidRPr="007B563D">
        <w:t>Rapportage volgens ISO 14064-1</w:t>
      </w:r>
      <w:bookmarkEnd w:id="221"/>
      <w:bookmarkEnd w:id="222"/>
      <w:bookmarkEnd w:id="223"/>
      <w:bookmarkEnd w:id="224"/>
      <w:r w:rsidR="00566B17" w:rsidRPr="007B563D">
        <w:t xml:space="preserve"> </w:t>
      </w:r>
    </w:p>
    <w:p w14:paraId="794B89CE" w14:textId="0C5A01A9" w:rsidR="00566B17" w:rsidRPr="00326D6A" w:rsidRDefault="00566B17" w:rsidP="005F70BB">
      <w:pPr>
        <w:spacing w:before="240" w:after="240"/>
        <w:rPr>
          <w:sz w:val="20"/>
          <w:szCs w:val="28"/>
        </w:rPr>
      </w:pPr>
      <w:r w:rsidRPr="00326D6A">
        <w:rPr>
          <w:sz w:val="20"/>
          <w:szCs w:val="28"/>
        </w:rPr>
        <w:t xml:space="preserve">Dit rapport is opgesteld volgens de eisen uit ISO 14064-1, paragraaf </w:t>
      </w:r>
      <w:r w:rsidR="00776AA2" w:rsidRPr="00326D6A">
        <w:rPr>
          <w:sz w:val="20"/>
          <w:szCs w:val="28"/>
        </w:rPr>
        <w:t>9.3.1</w:t>
      </w:r>
      <w:r w:rsidRPr="00326D6A">
        <w:rPr>
          <w:sz w:val="20"/>
          <w:szCs w:val="28"/>
        </w:rPr>
        <w:t xml:space="preserve">. In </w:t>
      </w:r>
      <w:r w:rsidR="00C07929" w:rsidRPr="00326D6A">
        <w:rPr>
          <w:sz w:val="20"/>
          <w:szCs w:val="28"/>
        </w:rPr>
        <w:t>t</w:t>
      </w:r>
      <w:r w:rsidRPr="00326D6A">
        <w:rPr>
          <w:sz w:val="20"/>
          <w:szCs w:val="28"/>
        </w:rPr>
        <w:t xml:space="preserve">abel </w:t>
      </w:r>
      <w:r w:rsidR="00654E01" w:rsidRPr="00326D6A">
        <w:rPr>
          <w:sz w:val="20"/>
          <w:szCs w:val="28"/>
        </w:rPr>
        <w:t>4</w:t>
      </w:r>
      <w:r w:rsidRPr="00326D6A">
        <w:rPr>
          <w:sz w:val="20"/>
          <w:szCs w:val="28"/>
        </w:rPr>
        <w:t xml:space="preserve"> is een kruistabel gemaakt van de onderdelen uit ISO 14064-1 en de hoofdstukken in het rapport.</w:t>
      </w:r>
    </w:p>
    <w:p w14:paraId="122D07C4" w14:textId="77777777" w:rsidR="005F70BB" w:rsidRPr="0006634C" w:rsidRDefault="005F70BB" w:rsidP="005F70BB">
      <w:pPr>
        <w:spacing w:before="240" w:after="240"/>
      </w:pPr>
    </w:p>
    <w:tbl>
      <w:tblPr>
        <w:tblStyle w:val="Tabelraster"/>
        <w:tblpPr w:leftFromText="141" w:rightFromText="141" w:vertAnchor="text" w:horzAnchor="margin" w:tblpY="-7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30"/>
        <w:gridCol w:w="1292"/>
        <w:gridCol w:w="4102"/>
        <w:gridCol w:w="2336"/>
      </w:tblGrid>
      <w:tr w:rsidR="00CC499B" w:rsidRPr="00CC499B" w14:paraId="08C2B974" w14:textId="77777777" w:rsidTr="00CC499B">
        <w:trPr>
          <w:trHeight w:val="661"/>
        </w:trPr>
        <w:tc>
          <w:tcPr>
            <w:tcW w:w="734" w:type="pct"/>
            <w:tcBorders>
              <w:bottom w:val="single" w:sz="2" w:space="0" w:color="auto"/>
            </w:tcBorders>
            <w:shd w:val="clear" w:color="auto" w:fill="396286"/>
          </w:tcPr>
          <w:p w14:paraId="5A96B652" w14:textId="474CA143" w:rsidR="002F2461" w:rsidRPr="00CC499B" w:rsidRDefault="002F2461" w:rsidP="00F37C18">
            <w:pPr>
              <w:spacing w:before="0" w:after="0"/>
              <w:jc w:val="center"/>
              <w:rPr>
                <w:rFonts w:eastAsia="SimSun"/>
                <w:b/>
                <w:caps/>
                <w:color w:val="FFFFFF" w:themeColor="background1"/>
                <w:szCs w:val="20"/>
              </w:rPr>
            </w:pPr>
            <w:r w:rsidRPr="00CC499B">
              <w:rPr>
                <w:rFonts w:eastAsia="SimSun"/>
                <w:b/>
                <w:caps/>
                <w:color w:val="FFFFFF" w:themeColor="background1"/>
                <w:szCs w:val="20"/>
              </w:rPr>
              <w:lastRenderedPageBreak/>
              <w:t>ISO 14064-1 §9.3.1</w:t>
            </w:r>
          </w:p>
        </w:tc>
        <w:tc>
          <w:tcPr>
            <w:tcW w:w="713" w:type="pct"/>
            <w:tcBorders>
              <w:bottom w:val="single" w:sz="2" w:space="0" w:color="auto"/>
            </w:tcBorders>
            <w:shd w:val="clear" w:color="auto" w:fill="396286"/>
          </w:tcPr>
          <w:p w14:paraId="33D3EDA8" w14:textId="37290C90" w:rsidR="002F2461" w:rsidRPr="00CC499B" w:rsidRDefault="002F2461" w:rsidP="00F37C18">
            <w:pPr>
              <w:spacing w:before="0" w:after="0"/>
              <w:jc w:val="center"/>
              <w:rPr>
                <w:rFonts w:eastAsia="SimSun"/>
                <w:b/>
                <w:caps/>
                <w:color w:val="FFFFFF" w:themeColor="background1"/>
                <w:szCs w:val="20"/>
              </w:rPr>
            </w:pPr>
            <w:r w:rsidRPr="00CC499B">
              <w:rPr>
                <w:rFonts w:eastAsia="SimSun"/>
                <w:b/>
                <w:caps/>
                <w:color w:val="FFFFFF" w:themeColor="background1"/>
                <w:szCs w:val="20"/>
              </w:rPr>
              <w:t>§ 7.3 GHG-report content</w:t>
            </w:r>
          </w:p>
        </w:tc>
        <w:tc>
          <w:tcPr>
            <w:tcW w:w="2264" w:type="pct"/>
            <w:tcBorders>
              <w:bottom w:val="single" w:sz="2" w:space="0" w:color="auto"/>
            </w:tcBorders>
            <w:shd w:val="clear" w:color="auto" w:fill="396286"/>
          </w:tcPr>
          <w:p w14:paraId="64512197" w14:textId="77777777" w:rsidR="002F2461" w:rsidRPr="00CC499B" w:rsidRDefault="002F2461" w:rsidP="00F37C18">
            <w:pPr>
              <w:spacing w:before="0" w:after="0"/>
              <w:jc w:val="center"/>
              <w:rPr>
                <w:rFonts w:eastAsia="SimSun"/>
                <w:b/>
                <w:caps/>
                <w:color w:val="FFFFFF" w:themeColor="background1"/>
                <w:szCs w:val="20"/>
              </w:rPr>
            </w:pPr>
            <w:r w:rsidRPr="00CC499B">
              <w:rPr>
                <w:rFonts w:eastAsia="SimSun"/>
                <w:b/>
                <w:caps/>
                <w:color w:val="FFFFFF" w:themeColor="background1"/>
                <w:szCs w:val="20"/>
              </w:rPr>
              <w:t>Beschrijving</w:t>
            </w:r>
          </w:p>
        </w:tc>
        <w:tc>
          <w:tcPr>
            <w:tcW w:w="1289" w:type="pct"/>
            <w:tcBorders>
              <w:bottom w:val="single" w:sz="2" w:space="0" w:color="auto"/>
            </w:tcBorders>
            <w:shd w:val="clear" w:color="auto" w:fill="396286"/>
          </w:tcPr>
          <w:p w14:paraId="17829CB6" w14:textId="77777777" w:rsidR="002F2461" w:rsidRPr="00CC499B" w:rsidRDefault="002F2461" w:rsidP="00F37C18">
            <w:pPr>
              <w:spacing w:before="0" w:after="0"/>
              <w:jc w:val="center"/>
              <w:rPr>
                <w:rFonts w:eastAsia="SimSun"/>
                <w:b/>
                <w:caps/>
                <w:color w:val="FFFFFF" w:themeColor="background1"/>
                <w:szCs w:val="20"/>
              </w:rPr>
            </w:pPr>
            <w:r w:rsidRPr="00CC499B">
              <w:rPr>
                <w:rFonts w:eastAsia="SimSun"/>
                <w:b/>
                <w:caps/>
                <w:color w:val="FFFFFF" w:themeColor="background1"/>
                <w:szCs w:val="20"/>
              </w:rPr>
              <w:t>Hoofdstuk rapport</w:t>
            </w:r>
          </w:p>
        </w:tc>
      </w:tr>
      <w:tr w:rsidR="002F2461" w:rsidRPr="000D3F7B" w14:paraId="025624EF" w14:textId="77777777" w:rsidTr="00CC499B">
        <w:trPr>
          <w:trHeight w:val="337"/>
        </w:trPr>
        <w:tc>
          <w:tcPr>
            <w:tcW w:w="734" w:type="pct"/>
            <w:shd w:val="clear" w:color="auto" w:fill="auto"/>
          </w:tcPr>
          <w:p w14:paraId="5F08B9B1" w14:textId="61D35231" w:rsidR="002F2461" w:rsidRPr="00F37C18" w:rsidRDefault="002F2461" w:rsidP="00F37C18">
            <w:pPr>
              <w:spacing w:before="0" w:after="0"/>
              <w:jc w:val="center"/>
              <w:rPr>
                <w:sz w:val="18"/>
                <w:szCs w:val="18"/>
              </w:rPr>
            </w:pPr>
            <w:r w:rsidRPr="00F37C18">
              <w:rPr>
                <w:sz w:val="18"/>
                <w:szCs w:val="18"/>
              </w:rPr>
              <w:t>A</w:t>
            </w:r>
          </w:p>
        </w:tc>
        <w:tc>
          <w:tcPr>
            <w:tcW w:w="713" w:type="pct"/>
            <w:shd w:val="clear" w:color="auto" w:fill="auto"/>
          </w:tcPr>
          <w:p w14:paraId="1635663F" w14:textId="77777777" w:rsidR="002F2461" w:rsidRPr="00F37C18" w:rsidRDefault="002F2461" w:rsidP="00F37C18">
            <w:pPr>
              <w:spacing w:before="0" w:after="0"/>
              <w:jc w:val="center"/>
              <w:rPr>
                <w:sz w:val="18"/>
                <w:szCs w:val="18"/>
              </w:rPr>
            </w:pPr>
            <w:r w:rsidRPr="00F37C18">
              <w:rPr>
                <w:sz w:val="18"/>
                <w:szCs w:val="18"/>
              </w:rPr>
              <w:t>A</w:t>
            </w:r>
          </w:p>
        </w:tc>
        <w:tc>
          <w:tcPr>
            <w:tcW w:w="2264" w:type="pct"/>
            <w:shd w:val="clear" w:color="auto" w:fill="auto"/>
          </w:tcPr>
          <w:p w14:paraId="19A03D4E" w14:textId="77777777" w:rsidR="002F2461" w:rsidRPr="003107F5" w:rsidRDefault="002F2461" w:rsidP="002F2461">
            <w:pPr>
              <w:spacing w:before="0" w:after="0"/>
              <w:rPr>
                <w:sz w:val="18"/>
                <w:szCs w:val="18"/>
                <w:lang w:val="en-GB"/>
              </w:rPr>
            </w:pPr>
            <w:r w:rsidRPr="003107F5">
              <w:rPr>
                <w:sz w:val="18"/>
                <w:szCs w:val="18"/>
                <w:lang w:val="en-GB"/>
              </w:rPr>
              <w:t>Reporting organization</w:t>
            </w:r>
          </w:p>
        </w:tc>
        <w:tc>
          <w:tcPr>
            <w:tcW w:w="1289" w:type="pct"/>
            <w:shd w:val="clear" w:color="auto" w:fill="auto"/>
          </w:tcPr>
          <w:p w14:paraId="335C9894" w14:textId="6388BC7C" w:rsidR="002F2461" w:rsidRPr="00F37C18" w:rsidRDefault="00600944" w:rsidP="00F37C18">
            <w:pPr>
              <w:spacing w:before="0" w:after="0"/>
              <w:jc w:val="center"/>
              <w:rPr>
                <w:sz w:val="18"/>
                <w:szCs w:val="18"/>
              </w:rPr>
            </w:pPr>
            <w:r>
              <w:rPr>
                <w:sz w:val="18"/>
                <w:szCs w:val="18"/>
              </w:rPr>
              <w:t>1</w:t>
            </w:r>
          </w:p>
        </w:tc>
      </w:tr>
      <w:tr w:rsidR="002F2461" w:rsidRPr="000D3F7B" w14:paraId="04837D1E" w14:textId="77777777" w:rsidTr="00CC499B">
        <w:trPr>
          <w:trHeight w:val="337"/>
        </w:trPr>
        <w:tc>
          <w:tcPr>
            <w:tcW w:w="734" w:type="pct"/>
            <w:shd w:val="clear" w:color="auto" w:fill="auto"/>
          </w:tcPr>
          <w:p w14:paraId="66F44D67" w14:textId="03050D41" w:rsidR="002F2461" w:rsidRPr="00F37C18" w:rsidRDefault="002F2461" w:rsidP="00F37C18">
            <w:pPr>
              <w:spacing w:before="0" w:after="0"/>
              <w:jc w:val="center"/>
              <w:rPr>
                <w:sz w:val="18"/>
                <w:szCs w:val="18"/>
              </w:rPr>
            </w:pPr>
            <w:r w:rsidRPr="00F37C18">
              <w:rPr>
                <w:sz w:val="18"/>
                <w:szCs w:val="18"/>
              </w:rPr>
              <w:t>B</w:t>
            </w:r>
          </w:p>
        </w:tc>
        <w:tc>
          <w:tcPr>
            <w:tcW w:w="713" w:type="pct"/>
            <w:shd w:val="clear" w:color="auto" w:fill="auto"/>
          </w:tcPr>
          <w:p w14:paraId="7A3BAB7F" w14:textId="77777777" w:rsidR="002F2461" w:rsidRPr="00F37C18" w:rsidRDefault="002F2461" w:rsidP="00F37C18">
            <w:pPr>
              <w:spacing w:before="0" w:after="0"/>
              <w:jc w:val="center"/>
              <w:rPr>
                <w:sz w:val="18"/>
                <w:szCs w:val="18"/>
              </w:rPr>
            </w:pPr>
            <w:r w:rsidRPr="00F37C18">
              <w:rPr>
                <w:sz w:val="18"/>
                <w:szCs w:val="18"/>
              </w:rPr>
              <w:t>B</w:t>
            </w:r>
          </w:p>
        </w:tc>
        <w:tc>
          <w:tcPr>
            <w:tcW w:w="2264" w:type="pct"/>
            <w:shd w:val="clear" w:color="auto" w:fill="auto"/>
          </w:tcPr>
          <w:p w14:paraId="5E2F2072" w14:textId="77777777" w:rsidR="002F2461" w:rsidRPr="003107F5" w:rsidRDefault="002F2461" w:rsidP="002F2461">
            <w:pPr>
              <w:spacing w:before="0" w:after="0"/>
              <w:rPr>
                <w:sz w:val="18"/>
                <w:szCs w:val="18"/>
                <w:lang w:val="en-GB"/>
              </w:rPr>
            </w:pPr>
            <w:r w:rsidRPr="003107F5">
              <w:rPr>
                <w:sz w:val="18"/>
                <w:szCs w:val="18"/>
                <w:lang w:val="en-GB"/>
              </w:rPr>
              <w:t>Person responsible</w:t>
            </w:r>
          </w:p>
        </w:tc>
        <w:tc>
          <w:tcPr>
            <w:tcW w:w="1289" w:type="pct"/>
            <w:shd w:val="clear" w:color="auto" w:fill="auto"/>
          </w:tcPr>
          <w:p w14:paraId="50FC9240" w14:textId="7DCA7FFC" w:rsidR="002F2461" w:rsidRPr="00F37C18" w:rsidRDefault="00600944" w:rsidP="00F37C18">
            <w:pPr>
              <w:spacing w:before="0" w:after="0"/>
              <w:jc w:val="center"/>
              <w:rPr>
                <w:sz w:val="18"/>
                <w:szCs w:val="18"/>
              </w:rPr>
            </w:pPr>
            <w:r>
              <w:rPr>
                <w:sz w:val="18"/>
                <w:szCs w:val="18"/>
              </w:rPr>
              <w:t>2</w:t>
            </w:r>
            <w:r w:rsidR="002F2461" w:rsidRPr="00F37C18">
              <w:rPr>
                <w:sz w:val="18"/>
                <w:szCs w:val="18"/>
              </w:rPr>
              <w:t>.1</w:t>
            </w:r>
          </w:p>
        </w:tc>
      </w:tr>
      <w:tr w:rsidR="002F2461" w:rsidRPr="000D3F7B" w14:paraId="3CE4DBC6" w14:textId="77777777" w:rsidTr="00CC499B">
        <w:trPr>
          <w:trHeight w:val="323"/>
        </w:trPr>
        <w:tc>
          <w:tcPr>
            <w:tcW w:w="734" w:type="pct"/>
            <w:shd w:val="clear" w:color="auto" w:fill="auto"/>
          </w:tcPr>
          <w:p w14:paraId="4F271544" w14:textId="73DA15DB" w:rsidR="002F2461" w:rsidRPr="00F37C18" w:rsidRDefault="002F2461" w:rsidP="00F37C18">
            <w:pPr>
              <w:spacing w:before="0" w:after="0"/>
              <w:jc w:val="center"/>
              <w:rPr>
                <w:sz w:val="18"/>
                <w:szCs w:val="18"/>
              </w:rPr>
            </w:pPr>
            <w:r w:rsidRPr="00F37C18">
              <w:rPr>
                <w:sz w:val="18"/>
                <w:szCs w:val="18"/>
              </w:rPr>
              <w:t>C</w:t>
            </w:r>
          </w:p>
        </w:tc>
        <w:tc>
          <w:tcPr>
            <w:tcW w:w="713" w:type="pct"/>
            <w:shd w:val="clear" w:color="auto" w:fill="auto"/>
          </w:tcPr>
          <w:p w14:paraId="5D8657FB" w14:textId="77777777" w:rsidR="002F2461" w:rsidRPr="00F37C18" w:rsidRDefault="002F2461" w:rsidP="00F37C18">
            <w:pPr>
              <w:spacing w:before="0" w:after="0"/>
              <w:jc w:val="center"/>
              <w:rPr>
                <w:sz w:val="18"/>
                <w:szCs w:val="18"/>
              </w:rPr>
            </w:pPr>
            <w:r w:rsidRPr="00F37C18">
              <w:rPr>
                <w:sz w:val="18"/>
                <w:szCs w:val="18"/>
              </w:rPr>
              <w:t>C</w:t>
            </w:r>
          </w:p>
        </w:tc>
        <w:tc>
          <w:tcPr>
            <w:tcW w:w="2264" w:type="pct"/>
            <w:shd w:val="clear" w:color="auto" w:fill="auto"/>
          </w:tcPr>
          <w:p w14:paraId="05EA1087" w14:textId="77777777" w:rsidR="002F2461" w:rsidRPr="003107F5" w:rsidRDefault="002F2461" w:rsidP="002F2461">
            <w:pPr>
              <w:spacing w:before="0" w:after="0"/>
              <w:rPr>
                <w:sz w:val="18"/>
                <w:szCs w:val="18"/>
                <w:lang w:val="en-GB"/>
              </w:rPr>
            </w:pPr>
            <w:r w:rsidRPr="003107F5">
              <w:rPr>
                <w:sz w:val="18"/>
                <w:szCs w:val="18"/>
                <w:lang w:val="en-GB"/>
              </w:rPr>
              <w:t>Reporting period</w:t>
            </w:r>
          </w:p>
        </w:tc>
        <w:tc>
          <w:tcPr>
            <w:tcW w:w="1289" w:type="pct"/>
            <w:shd w:val="clear" w:color="auto" w:fill="auto"/>
          </w:tcPr>
          <w:p w14:paraId="7F88C46F" w14:textId="0B91F6D0" w:rsidR="002F2461" w:rsidRPr="00F37C18" w:rsidRDefault="00600944" w:rsidP="00F37C18">
            <w:pPr>
              <w:spacing w:before="0" w:after="0"/>
              <w:jc w:val="center"/>
              <w:rPr>
                <w:sz w:val="18"/>
                <w:szCs w:val="18"/>
              </w:rPr>
            </w:pPr>
            <w:r>
              <w:rPr>
                <w:sz w:val="18"/>
                <w:szCs w:val="18"/>
              </w:rPr>
              <w:t>2</w:t>
            </w:r>
            <w:r w:rsidR="002F2461" w:rsidRPr="00F37C18">
              <w:rPr>
                <w:sz w:val="18"/>
                <w:szCs w:val="18"/>
              </w:rPr>
              <w:t>.2</w:t>
            </w:r>
          </w:p>
        </w:tc>
      </w:tr>
      <w:tr w:rsidR="002F2461" w:rsidRPr="000D3F7B" w14:paraId="341DB6AD" w14:textId="77777777" w:rsidTr="00CC499B">
        <w:trPr>
          <w:trHeight w:val="337"/>
        </w:trPr>
        <w:tc>
          <w:tcPr>
            <w:tcW w:w="734" w:type="pct"/>
            <w:shd w:val="clear" w:color="auto" w:fill="auto"/>
          </w:tcPr>
          <w:p w14:paraId="099A0042" w14:textId="108568F3" w:rsidR="002F2461" w:rsidRPr="00F37C18" w:rsidRDefault="002F2461" w:rsidP="00F37C18">
            <w:pPr>
              <w:spacing w:before="0" w:after="0"/>
              <w:jc w:val="center"/>
              <w:rPr>
                <w:sz w:val="18"/>
                <w:szCs w:val="18"/>
              </w:rPr>
            </w:pPr>
            <w:r w:rsidRPr="00F37C18">
              <w:rPr>
                <w:sz w:val="18"/>
                <w:szCs w:val="18"/>
              </w:rPr>
              <w:t>D, E</w:t>
            </w:r>
          </w:p>
        </w:tc>
        <w:tc>
          <w:tcPr>
            <w:tcW w:w="713" w:type="pct"/>
            <w:shd w:val="clear" w:color="auto" w:fill="auto"/>
          </w:tcPr>
          <w:p w14:paraId="70DF7C16" w14:textId="77777777" w:rsidR="002F2461" w:rsidRPr="00F37C18" w:rsidRDefault="002F2461" w:rsidP="00F37C18">
            <w:pPr>
              <w:spacing w:before="0" w:after="0"/>
              <w:jc w:val="center"/>
              <w:rPr>
                <w:sz w:val="18"/>
                <w:szCs w:val="18"/>
              </w:rPr>
            </w:pPr>
            <w:r w:rsidRPr="00F37C18">
              <w:rPr>
                <w:sz w:val="18"/>
                <w:szCs w:val="18"/>
              </w:rPr>
              <w:t>D</w:t>
            </w:r>
          </w:p>
        </w:tc>
        <w:tc>
          <w:tcPr>
            <w:tcW w:w="2264" w:type="pct"/>
            <w:shd w:val="clear" w:color="auto" w:fill="auto"/>
          </w:tcPr>
          <w:p w14:paraId="48A83C52" w14:textId="77777777" w:rsidR="002F2461" w:rsidRPr="003107F5" w:rsidRDefault="002F2461" w:rsidP="002F2461">
            <w:pPr>
              <w:spacing w:before="0" w:after="0"/>
              <w:rPr>
                <w:sz w:val="18"/>
                <w:szCs w:val="18"/>
                <w:lang w:val="en-GB"/>
              </w:rPr>
            </w:pPr>
            <w:r w:rsidRPr="003107F5">
              <w:rPr>
                <w:sz w:val="18"/>
                <w:szCs w:val="18"/>
                <w:lang w:val="en-GB"/>
              </w:rPr>
              <w:t>Organizational boundaries</w:t>
            </w:r>
          </w:p>
        </w:tc>
        <w:tc>
          <w:tcPr>
            <w:tcW w:w="1289" w:type="pct"/>
            <w:shd w:val="clear" w:color="auto" w:fill="auto"/>
          </w:tcPr>
          <w:p w14:paraId="791EF804" w14:textId="5E732443" w:rsidR="002F2461" w:rsidRPr="00F37C18" w:rsidRDefault="00600944" w:rsidP="00F37C18">
            <w:pPr>
              <w:spacing w:before="0" w:after="0"/>
              <w:jc w:val="center"/>
              <w:rPr>
                <w:sz w:val="18"/>
                <w:szCs w:val="18"/>
              </w:rPr>
            </w:pPr>
            <w:r>
              <w:rPr>
                <w:sz w:val="18"/>
                <w:szCs w:val="18"/>
              </w:rPr>
              <w:t>2</w:t>
            </w:r>
            <w:r w:rsidR="002F2461" w:rsidRPr="00F37C18">
              <w:rPr>
                <w:sz w:val="18"/>
                <w:szCs w:val="18"/>
              </w:rPr>
              <w:t>.3</w:t>
            </w:r>
          </w:p>
        </w:tc>
      </w:tr>
      <w:tr w:rsidR="002F2461" w:rsidRPr="000D3F7B" w14:paraId="3012D2CA" w14:textId="77777777" w:rsidTr="00CC499B">
        <w:trPr>
          <w:trHeight w:val="337"/>
        </w:trPr>
        <w:tc>
          <w:tcPr>
            <w:tcW w:w="734" w:type="pct"/>
            <w:shd w:val="clear" w:color="auto" w:fill="auto"/>
          </w:tcPr>
          <w:p w14:paraId="081D1506" w14:textId="6917FC87" w:rsidR="002F2461" w:rsidRPr="00F37C18" w:rsidRDefault="002F2461" w:rsidP="00F37C18">
            <w:pPr>
              <w:spacing w:before="0" w:after="0"/>
              <w:jc w:val="center"/>
              <w:rPr>
                <w:sz w:val="18"/>
                <w:szCs w:val="18"/>
              </w:rPr>
            </w:pPr>
            <w:r w:rsidRPr="00F37C18">
              <w:rPr>
                <w:sz w:val="18"/>
                <w:szCs w:val="18"/>
              </w:rPr>
              <w:t>F</w:t>
            </w:r>
          </w:p>
        </w:tc>
        <w:tc>
          <w:tcPr>
            <w:tcW w:w="713" w:type="pct"/>
            <w:shd w:val="clear" w:color="auto" w:fill="auto"/>
          </w:tcPr>
          <w:p w14:paraId="5E198832" w14:textId="77777777" w:rsidR="002F2461" w:rsidRPr="00F37C18" w:rsidRDefault="002F2461" w:rsidP="00F37C18">
            <w:pPr>
              <w:spacing w:before="0" w:after="0"/>
              <w:jc w:val="center"/>
              <w:rPr>
                <w:sz w:val="18"/>
                <w:szCs w:val="18"/>
              </w:rPr>
            </w:pPr>
            <w:r w:rsidRPr="00F37C18">
              <w:rPr>
                <w:sz w:val="18"/>
                <w:szCs w:val="18"/>
              </w:rPr>
              <w:t>E</w:t>
            </w:r>
          </w:p>
        </w:tc>
        <w:tc>
          <w:tcPr>
            <w:tcW w:w="2264" w:type="pct"/>
            <w:shd w:val="clear" w:color="auto" w:fill="auto"/>
          </w:tcPr>
          <w:p w14:paraId="148AC567" w14:textId="77777777" w:rsidR="002F2461" w:rsidRPr="003107F5" w:rsidRDefault="002F2461" w:rsidP="002F2461">
            <w:pPr>
              <w:spacing w:before="0" w:after="0"/>
              <w:rPr>
                <w:sz w:val="18"/>
                <w:szCs w:val="18"/>
                <w:lang w:val="en-GB"/>
              </w:rPr>
            </w:pPr>
            <w:r w:rsidRPr="003107F5">
              <w:rPr>
                <w:sz w:val="18"/>
                <w:szCs w:val="18"/>
                <w:lang w:val="en-GB"/>
              </w:rPr>
              <w:t>Direct GHG emissions</w:t>
            </w:r>
          </w:p>
        </w:tc>
        <w:tc>
          <w:tcPr>
            <w:tcW w:w="1289" w:type="pct"/>
            <w:shd w:val="clear" w:color="auto" w:fill="auto"/>
          </w:tcPr>
          <w:p w14:paraId="2AC3AEBA" w14:textId="5FB8FD0D" w:rsidR="002F2461" w:rsidRPr="00F37C18" w:rsidRDefault="00600944" w:rsidP="00F37C18">
            <w:pPr>
              <w:spacing w:before="0" w:after="0"/>
              <w:jc w:val="center"/>
              <w:rPr>
                <w:sz w:val="18"/>
                <w:szCs w:val="18"/>
              </w:rPr>
            </w:pPr>
            <w:r>
              <w:rPr>
                <w:sz w:val="18"/>
                <w:szCs w:val="18"/>
              </w:rPr>
              <w:t>2</w:t>
            </w:r>
            <w:r w:rsidR="002F2461" w:rsidRPr="00F37C18">
              <w:rPr>
                <w:sz w:val="18"/>
                <w:szCs w:val="18"/>
              </w:rPr>
              <w:t>.4</w:t>
            </w:r>
          </w:p>
        </w:tc>
      </w:tr>
      <w:tr w:rsidR="002F2461" w:rsidRPr="000D3F7B" w14:paraId="207ADEF4" w14:textId="77777777" w:rsidTr="00CC499B">
        <w:trPr>
          <w:trHeight w:val="323"/>
        </w:trPr>
        <w:tc>
          <w:tcPr>
            <w:tcW w:w="734" w:type="pct"/>
            <w:shd w:val="clear" w:color="auto" w:fill="auto"/>
          </w:tcPr>
          <w:p w14:paraId="76FD86DF" w14:textId="583FC778" w:rsidR="002F2461" w:rsidRPr="00F37C18" w:rsidRDefault="002F2461" w:rsidP="00F37C18">
            <w:pPr>
              <w:spacing w:before="0" w:after="0"/>
              <w:jc w:val="center"/>
              <w:rPr>
                <w:sz w:val="18"/>
                <w:szCs w:val="18"/>
              </w:rPr>
            </w:pPr>
            <w:r w:rsidRPr="00F37C18">
              <w:rPr>
                <w:sz w:val="18"/>
                <w:szCs w:val="18"/>
              </w:rPr>
              <w:t>G</w:t>
            </w:r>
          </w:p>
        </w:tc>
        <w:tc>
          <w:tcPr>
            <w:tcW w:w="713" w:type="pct"/>
            <w:shd w:val="clear" w:color="auto" w:fill="auto"/>
          </w:tcPr>
          <w:p w14:paraId="2EB80915" w14:textId="77777777" w:rsidR="002F2461" w:rsidRPr="00F37C18" w:rsidRDefault="002F2461" w:rsidP="00F37C18">
            <w:pPr>
              <w:spacing w:before="0" w:after="0"/>
              <w:jc w:val="center"/>
              <w:rPr>
                <w:sz w:val="18"/>
                <w:szCs w:val="18"/>
              </w:rPr>
            </w:pPr>
            <w:r w:rsidRPr="00F37C18">
              <w:rPr>
                <w:sz w:val="18"/>
                <w:szCs w:val="18"/>
              </w:rPr>
              <w:t>F</w:t>
            </w:r>
          </w:p>
        </w:tc>
        <w:tc>
          <w:tcPr>
            <w:tcW w:w="2264" w:type="pct"/>
            <w:shd w:val="clear" w:color="auto" w:fill="auto"/>
          </w:tcPr>
          <w:p w14:paraId="65414331" w14:textId="77777777" w:rsidR="002F2461" w:rsidRPr="003107F5" w:rsidRDefault="002F2461" w:rsidP="002F2461">
            <w:pPr>
              <w:spacing w:before="0" w:after="0"/>
              <w:rPr>
                <w:sz w:val="18"/>
                <w:szCs w:val="18"/>
                <w:lang w:val="en-GB"/>
              </w:rPr>
            </w:pPr>
            <w:r w:rsidRPr="003107F5">
              <w:rPr>
                <w:sz w:val="18"/>
                <w:szCs w:val="18"/>
                <w:lang w:val="en-GB"/>
              </w:rPr>
              <w:t>Combustion of biomass</w:t>
            </w:r>
          </w:p>
        </w:tc>
        <w:tc>
          <w:tcPr>
            <w:tcW w:w="1289" w:type="pct"/>
            <w:shd w:val="clear" w:color="auto" w:fill="auto"/>
          </w:tcPr>
          <w:p w14:paraId="13BBA378" w14:textId="233C16AD" w:rsidR="002F2461" w:rsidRPr="00F37C18" w:rsidRDefault="00600944" w:rsidP="00F37C18">
            <w:pPr>
              <w:spacing w:before="0" w:after="0"/>
              <w:jc w:val="center"/>
              <w:rPr>
                <w:sz w:val="18"/>
                <w:szCs w:val="18"/>
              </w:rPr>
            </w:pPr>
            <w:r>
              <w:rPr>
                <w:sz w:val="18"/>
                <w:szCs w:val="18"/>
              </w:rPr>
              <w:t>2</w:t>
            </w:r>
            <w:r w:rsidR="002F2461" w:rsidRPr="00F37C18">
              <w:rPr>
                <w:sz w:val="18"/>
                <w:szCs w:val="18"/>
              </w:rPr>
              <w:t>.4</w:t>
            </w:r>
          </w:p>
        </w:tc>
      </w:tr>
      <w:tr w:rsidR="002F2461" w:rsidRPr="000D3F7B" w14:paraId="4461578F" w14:textId="77777777" w:rsidTr="00CC499B">
        <w:trPr>
          <w:trHeight w:val="337"/>
        </w:trPr>
        <w:tc>
          <w:tcPr>
            <w:tcW w:w="734" w:type="pct"/>
            <w:shd w:val="clear" w:color="auto" w:fill="auto"/>
          </w:tcPr>
          <w:p w14:paraId="70CD705D" w14:textId="21D42D2C" w:rsidR="002F2461" w:rsidRPr="00F37C18" w:rsidRDefault="002F2461" w:rsidP="00F37C18">
            <w:pPr>
              <w:spacing w:before="0" w:after="0"/>
              <w:jc w:val="center"/>
              <w:rPr>
                <w:sz w:val="18"/>
                <w:szCs w:val="18"/>
              </w:rPr>
            </w:pPr>
            <w:r w:rsidRPr="00F37C18">
              <w:rPr>
                <w:sz w:val="18"/>
                <w:szCs w:val="18"/>
              </w:rPr>
              <w:t>H</w:t>
            </w:r>
          </w:p>
        </w:tc>
        <w:tc>
          <w:tcPr>
            <w:tcW w:w="713" w:type="pct"/>
            <w:shd w:val="clear" w:color="auto" w:fill="auto"/>
          </w:tcPr>
          <w:p w14:paraId="277B2F65" w14:textId="77777777" w:rsidR="002F2461" w:rsidRPr="00F37C18" w:rsidRDefault="002F2461" w:rsidP="00F37C18">
            <w:pPr>
              <w:spacing w:before="0" w:after="0"/>
              <w:jc w:val="center"/>
              <w:rPr>
                <w:sz w:val="18"/>
                <w:szCs w:val="18"/>
              </w:rPr>
            </w:pPr>
            <w:r w:rsidRPr="00F37C18">
              <w:rPr>
                <w:sz w:val="18"/>
                <w:szCs w:val="18"/>
              </w:rPr>
              <w:t>G</w:t>
            </w:r>
          </w:p>
        </w:tc>
        <w:tc>
          <w:tcPr>
            <w:tcW w:w="2264" w:type="pct"/>
            <w:shd w:val="clear" w:color="auto" w:fill="auto"/>
          </w:tcPr>
          <w:p w14:paraId="3BD606B1" w14:textId="77777777" w:rsidR="002F2461" w:rsidRPr="003107F5" w:rsidRDefault="002F2461" w:rsidP="002F2461">
            <w:pPr>
              <w:spacing w:before="0" w:after="0"/>
              <w:rPr>
                <w:sz w:val="18"/>
                <w:szCs w:val="18"/>
                <w:lang w:val="en-GB"/>
              </w:rPr>
            </w:pPr>
            <w:r w:rsidRPr="003107F5">
              <w:rPr>
                <w:sz w:val="18"/>
                <w:szCs w:val="18"/>
                <w:lang w:val="en-GB"/>
              </w:rPr>
              <w:t>GHG removals</w:t>
            </w:r>
          </w:p>
        </w:tc>
        <w:tc>
          <w:tcPr>
            <w:tcW w:w="1289" w:type="pct"/>
            <w:shd w:val="clear" w:color="auto" w:fill="auto"/>
          </w:tcPr>
          <w:p w14:paraId="1CCB7557" w14:textId="24D9817D" w:rsidR="002F2461" w:rsidRPr="00F37C18" w:rsidRDefault="00600944" w:rsidP="00F37C18">
            <w:pPr>
              <w:spacing w:before="0" w:after="0"/>
              <w:jc w:val="center"/>
              <w:rPr>
                <w:sz w:val="18"/>
                <w:szCs w:val="18"/>
              </w:rPr>
            </w:pPr>
            <w:r>
              <w:rPr>
                <w:sz w:val="18"/>
                <w:szCs w:val="18"/>
              </w:rPr>
              <w:t>2</w:t>
            </w:r>
            <w:r w:rsidR="002F2461" w:rsidRPr="00F37C18">
              <w:rPr>
                <w:sz w:val="18"/>
                <w:szCs w:val="18"/>
              </w:rPr>
              <w:t>.4</w:t>
            </w:r>
          </w:p>
        </w:tc>
      </w:tr>
      <w:tr w:rsidR="002F2461" w:rsidRPr="000D3F7B" w14:paraId="4410C223" w14:textId="77777777" w:rsidTr="00CC499B">
        <w:trPr>
          <w:trHeight w:val="337"/>
        </w:trPr>
        <w:tc>
          <w:tcPr>
            <w:tcW w:w="734" w:type="pct"/>
            <w:shd w:val="clear" w:color="auto" w:fill="auto"/>
          </w:tcPr>
          <w:p w14:paraId="3F86C943" w14:textId="63D5BE02" w:rsidR="002F2461" w:rsidRPr="00F37C18" w:rsidRDefault="002F2461" w:rsidP="00F37C18">
            <w:pPr>
              <w:spacing w:before="0" w:after="0"/>
              <w:jc w:val="center"/>
              <w:rPr>
                <w:sz w:val="18"/>
                <w:szCs w:val="18"/>
              </w:rPr>
            </w:pPr>
            <w:r w:rsidRPr="00F37C18">
              <w:rPr>
                <w:sz w:val="18"/>
                <w:szCs w:val="18"/>
              </w:rPr>
              <w:t>I</w:t>
            </w:r>
          </w:p>
        </w:tc>
        <w:tc>
          <w:tcPr>
            <w:tcW w:w="713" w:type="pct"/>
            <w:shd w:val="clear" w:color="auto" w:fill="auto"/>
          </w:tcPr>
          <w:p w14:paraId="01336F31" w14:textId="77777777" w:rsidR="002F2461" w:rsidRPr="00F37C18" w:rsidRDefault="002F2461" w:rsidP="00F37C18">
            <w:pPr>
              <w:spacing w:before="0" w:after="0"/>
              <w:jc w:val="center"/>
              <w:rPr>
                <w:sz w:val="18"/>
                <w:szCs w:val="18"/>
              </w:rPr>
            </w:pPr>
            <w:r w:rsidRPr="00F37C18">
              <w:rPr>
                <w:sz w:val="18"/>
                <w:szCs w:val="18"/>
              </w:rPr>
              <w:t>H</w:t>
            </w:r>
          </w:p>
        </w:tc>
        <w:tc>
          <w:tcPr>
            <w:tcW w:w="2264" w:type="pct"/>
            <w:shd w:val="clear" w:color="auto" w:fill="auto"/>
          </w:tcPr>
          <w:p w14:paraId="2D3D5EF4" w14:textId="77777777" w:rsidR="002F2461" w:rsidRPr="003107F5" w:rsidRDefault="002F2461" w:rsidP="002F2461">
            <w:pPr>
              <w:spacing w:before="0" w:after="0"/>
              <w:rPr>
                <w:sz w:val="18"/>
                <w:szCs w:val="18"/>
                <w:lang w:val="en-GB"/>
              </w:rPr>
            </w:pPr>
            <w:r w:rsidRPr="003107F5">
              <w:rPr>
                <w:sz w:val="18"/>
                <w:szCs w:val="18"/>
                <w:lang w:val="en-GB"/>
              </w:rPr>
              <w:t>Exclusion of sources or sinks</w:t>
            </w:r>
          </w:p>
        </w:tc>
        <w:tc>
          <w:tcPr>
            <w:tcW w:w="1289" w:type="pct"/>
            <w:shd w:val="clear" w:color="auto" w:fill="auto"/>
          </w:tcPr>
          <w:p w14:paraId="26707A4E" w14:textId="661B8528" w:rsidR="002F2461" w:rsidRPr="00F37C18" w:rsidRDefault="00600944" w:rsidP="00F37C18">
            <w:pPr>
              <w:spacing w:before="0" w:after="0"/>
              <w:jc w:val="center"/>
              <w:rPr>
                <w:sz w:val="18"/>
                <w:szCs w:val="18"/>
              </w:rPr>
            </w:pPr>
            <w:r>
              <w:rPr>
                <w:sz w:val="18"/>
                <w:szCs w:val="18"/>
              </w:rPr>
              <w:t>2</w:t>
            </w:r>
            <w:r w:rsidR="002F2461" w:rsidRPr="00F37C18">
              <w:rPr>
                <w:sz w:val="18"/>
                <w:szCs w:val="18"/>
              </w:rPr>
              <w:t>.4</w:t>
            </w:r>
          </w:p>
        </w:tc>
      </w:tr>
      <w:tr w:rsidR="002F2461" w:rsidRPr="000D3F7B" w14:paraId="51152CC7" w14:textId="77777777" w:rsidTr="00CC499B">
        <w:trPr>
          <w:trHeight w:val="323"/>
        </w:trPr>
        <w:tc>
          <w:tcPr>
            <w:tcW w:w="734" w:type="pct"/>
            <w:shd w:val="clear" w:color="auto" w:fill="auto"/>
          </w:tcPr>
          <w:p w14:paraId="3255BCCE" w14:textId="19E74871" w:rsidR="002F2461" w:rsidRPr="00F37C18" w:rsidRDefault="002F2461" w:rsidP="00F37C18">
            <w:pPr>
              <w:spacing w:before="0" w:after="0"/>
              <w:jc w:val="center"/>
              <w:rPr>
                <w:sz w:val="18"/>
                <w:szCs w:val="18"/>
              </w:rPr>
            </w:pPr>
            <w:r w:rsidRPr="00F37C18">
              <w:rPr>
                <w:sz w:val="18"/>
                <w:szCs w:val="18"/>
              </w:rPr>
              <w:t>J</w:t>
            </w:r>
          </w:p>
        </w:tc>
        <w:tc>
          <w:tcPr>
            <w:tcW w:w="713" w:type="pct"/>
            <w:shd w:val="clear" w:color="auto" w:fill="auto"/>
          </w:tcPr>
          <w:p w14:paraId="2F9CE83D" w14:textId="77777777" w:rsidR="002F2461" w:rsidRPr="00F37C18" w:rsidRDefault="002F2461" w:rsidP="00F37C18">
            <w:pPr>
              <w:spacing w:before="0" w:after="0"/>
              <w:jc w:val="center"/>
              <w:rPr>
                <w:sz w:val="18"/>
                <w:szCs w:val="18"/>
              </w:rPr>
            </w:pPr>
            <w:r w:rsidRPr="00F37C18">
              <w:rPr>
                <w:sz w:val="18"/>
                <w:szCs w:val="18"/>
              </w:rPr>
              <w:t>I</w:t>
            </w:r>
          </w:p>
        </w:tc>
        <w:tc>
          <w:tcPr>
            <w:tcW w:w="2264" w:type="pct"/>
            <w:shd w:val="clear" w:color="auto" w:fill="auto"/>
          </w:tcPr>
          <w:p w14:paraId="318641F4" w14:textId="77777777" w:rsidR="002F2461" w:rsidRPr="003107F5" w:rsidRDefault="002F2461" w:rsidP="002F2461">
            <w:pPr>
              <w:spacing w:before="0" w:after="0"/>
              <w:rPr>
                <w:sz w:val="18"/>
                <w:szCs w:val="18"/>
                <w:lang w:val="en-GB"/>
              </w:rPr>
            </w:pPr>
            <w:r w:rsidRPr="003107F5">
              <w:rPr>
                <w:sz w:val="18"/>
                <w:szCs w:val="18"/>
                <w:lang w:val="en-GB"/>
              </w:rPr>
              <w:t>Indirect GHG emissions</w:t>
            </w:r>
          </w:p>
        </w:tc>
        <w:tc>
          <w:tcPr>
            <w:tcW w:w="1289" w:type="pct"/>
            <w:shd w:val="clear" w:color="auto" w:fill="auto"/>
          </w:tcPr>
          <w:p w14:paraId="069D06A9" w14:textId="75964A42" w:rsidR="002F2461" w:rsidRPr="00F37C18" w:rsidRDefault="00600944" w:rsidP="00F37C18">
            <w:pPr>
              <w:spacing w:before="0" w:after="0"/>
              <w:jc w:val="center"/>
              <w:rPr>
                <w:sz w:val="18"/>
                <w:szCs w:val="18"/>
              </w:rPr>
            </w:pPr>
            <w:r>
              <w:rPr>
                <w:sz w:val="18"/>
                <w:szCs w:val="18"/>
              </w:rPr>
              <w:t>2</w:t>
            </w:r>
            <w:r w:rsidR="002F2461" w:rsidRPr="00F37C18">
              <w:rPr>
                <w:sz w:val="18"/>
                <w:szCs w:val="18"/>
              </w:rPr>
              <w:t>.4</w:t>
            </w:r>
          </w:p>
        </w:tc>
      </w:tr>
      <w:tr w:rsidR="002F2461" w:rsidRPr="000D3F7B" w14:paraId="043F7190" w14:textId="77777777" w:rsidTr="00CC499B">
        <w:trPr>
          <w:trHeight w:val="337"/>
        </w:trPr>
        <w:tc>
          <w:tcPr>
            <w:tcW w:w="734" w:type="pct"/>
            <w:shd w:val="clear" w:color="auto" w:fill="auto"/>
          </w:tcPr>
          <w:p w14:paraId="0D6F4746" w14:textId="58D2D83D" w:rsidR="002F2461" w:rsidRPr="00F37C18" w:rsidRDefault="002F2461" w:rsidP="00F37C18">
            <w:pPr>
              <w:spacing w:before="0" w:after="0"/>
              <w:jc w:val="center"/>
              <w:rPr>
                <w:sz w:val="18"/>
                <w:szCs w:val="18"/>
              </w:rPr>
            </w:pPr>
            <w:r w:rsidRPr="00F37C18">
              <w:rPr>
                <w:sz w:val="18"/>
                <w:szCs w:val="18"/>
              </w:rPr>
              <w:t>K</w:t>
            </w:r>
          </w:p>
        </w:tc>
        <w:tc>
          <w:tcPr>
            <w:tcW w:w="713" w:type="pct"/>
            <w:shd w:val="clear" w:color="auto" w:fill="auto"/>
          </w:tcPr>
          <w:p w14:paraId="6F3006C5" w14:textId="77777777" w:rsidR="002F2461" w:rsidRPr="00F37C18" w:rsidRDefault="002F2461" w:rsidP="00F37C18">
            <w:pPr>
              <w:spacing w:before="0" w:after="0"/>
              <w:jc w:val="center"/>
              <w:rPr>
                <w:sz w:val="18"/>
                <w:szCs w:val="18"/>
              </w:rPr>
            </w:pPr>
            <w:r w:rsidRPr="00F37C18">
              <w:rPr>
                <w:sz w:val="18"/>
                <w:szCs w:val="18"/>
              </w:rPr>
              <w:t>J</w:t>
            </w:r>
          </w:p>
        </w:tc>
        <w:tc>
          <w:tcPr>
            <w:tcW w:w="2264" w:type="pct"/>
            <w:shd w:val="clear" w:color="auto" w:fill="auto"/>
          </w:tcPr>
          <w:p w14:paraId="2080A60F" w14:textId="77777777" w:rsidR="002F2461" w:rsidRPr="003107F5" w:rsidRDefault="002F2461" w:rsidP="002F2461">
            <w:pPr>
              <w:spacing w:before="0" w:after="0"/>
              <w:rPr>
                <w:sz w:val="18"/>
                <w:szCs w:val="18"/>
                <w:lang w:val="en-GB"/>
              </w:rPr>
            </w:pPr>
            <w:r w:rsidRPr="003107F5">
              <w:rPr>
                <w:sz w:val="18"/>
                <w:szCs w:val="18"/>
                <w:lang w:val="en-GB"/>
              </w:rPr>
              <w:t>Base year</w:t>
            </w:r>
          </w:p>
        </w:tc>
        <w:tc>
          <w:tcPr>
            <w:tcW w:w="1289" w:type="pct"/>
            <w:shd w:val="clear" w:color="auto" w:fill="auto"/>
          </w:tcPr>
          <w:p w14:paraId="026F55E9" w14:textId="536EE098" w:rsidR="002F2461" w:rsidRPr="00F37C18" w:rsidRDefault="00600944" w:rsidP="00F37C18">
            <w:pPr>
              <w:spacing w:before="0" w:after="0"/>
              <w:jc w:val="center"/>
              <w:rPr>
                <w:sz w:val="18"/>
                <w:szCs w:val="18"/>
              </w:rPr>
            </w:pPr>
            <w:r>
              <w:rPr>
                <w:sz w:val="18"/>
                <w:szCs w:val="18"/>
              </w:rPr>
              <w:t>2</w:t>
            </w:r>
            <w:r w:rsidR="002F2461" w:rsidRPr="00F37C18">
              <w:rPr>
                <w:sz w:val="18"/>
                <w:szCs w:val="18"/>
              </w:rPr>
              <w:t>.2</w:t>
            </w:r>
          </w:p>
        </w:tc>
      </w:tr>
      <w:tr w:rsidR="002F2461" w:rsidRPr="000D3F7B" w14:paraId="35278C23" w14:textId="77777777" w:rsidTr="00CC499B">
        <w:trPr>
          <w:trHeight w:val="337"/>
        </w:trPr>
        <w:tc>
          <w:tcPr>
            <w:tcW w:w="734" w:type="pct"/>
            <w:shd w:val="clear" w:color="auto" w:fill="auto"/>
          </w:tcPr>
          <w:p w14:paraId="0E77BCA0" w14:textId="2BBE770D" w:rsidR="002F2461" w:rsidRPr="00F37C18" w:rsidRDefault="002F2461" w:rsidP="00F37C18">
            <w:pPr>
              <w:spacing w:before="0" w:after="0"/>
              <w:jc w:val="center"/>
              <w:rPr>
                <w:sz w:val="18"/>
                <w:szCs w:val="18"/>
              </w:rPr>
            </w:pPr>
            <w:r w:rsidRPr="00F37C18">
              <w:rPr>
                <w:sz w:val="18"/>
                <w:szCs w:val="18"/>
              </w:rPr>
              <w:t>L</w:t>
            </w:r>
          </w:p>
        </w:tc>
        <w:tc>
          <w:tcPr>
            <w:tcW w:w="713" w:type="pct"/>
            <w:shd w:val="clear" w:color="auto" w:fill="auto"/>
          </w:tcPr>
          <w:p w14:paraId="07E17800" w14:textId="77777777" w:rsidR="002F2461" w:rsidRPr="00F37C18" w:rsidRDefault="002F2461" w:rsidP="00F37C18">
            <w:pPr>
              <w:spacing w:before="0" w:after="0"/>
              <w:jc w:val="center"/>
              <w:rPr>
                <w:sz w:val="18"/>
                <w:szCs w:val="18"/>
              </w:rPr>
            </w:pPr>
            <w:r w:rsidRPr="00F37C18">
              <w:rPr>
                <w:sz w:val="18"/>
                <w:szCs w:val="18"/>
              </w:rPr>
              <w:t>K</w:t>
            </w:r>
          </w:p>
        </w:tc>
        <w:tc>
          <w:tcPr>
            <w:tcW w:w="2264" w:type="pct"/>
            <w:shd w:val="clear" w:color="auto" w:fill="auto"/>
          </w:tcPr>
          <w:p w14:paraId="6FC556D3" w14:textId="1701F107" w:rsidR="002F2461" w:rsidRPr="003107F5" w:rsidRDefault="002F2461" w:rsidP="002F2461">
            <w:pPr>
              <w:spacing w:before="0" w:after="0"/>
              <w:rPr>
                <w:sz w:val="18"/>
                <w:szCs w:val="18"/>
                <w:lang w:val="en-GB"/>
              </w:rPr>
            </w:pPr>
            <w:r w:rsidRPr="003107F5">
              <w:rPr>
                <w:sz w:val="18"/>
                <w:szCs w:val="18"/>
                <w:lang w:val="en-GB"/>
              </w:rPr>
              <w:t xml:space="preserve">Changes or recalculations </w:t>
            </w:r>
          </w:p>
        </w:tc>
        <w:tc>
          <w:tcPr>
            <w:tcW w:w="1289" w:type="pct"/>
            <w:shd w:val="clear" w:color="auto" w:fill="auto"/>
          </w:tcPr>
          <w:p w14:paraId="00A0D567" w14:textId="4222E248" w:rsidR="002F2461" w:rsidRPr="00F37C18" w:rsidRDefault="00600944" w:rsidP="00F37C18">
            <w:pPr>
              <w:spacing w:before="0" w:after="0"/>
              <w:jc w:val="center"/>
              <w:rPr>
                <w:sz w:val="18"/>
                <w:szCs w:val="18"/>
              </w:rPr>
            </w:pPr>
            <w:r>
              <w:rPr>
                <w:sz w:val="18"/>
                <w:szCs w:val="18"/>
              </w:rPr>
              <w:t>2</w:t>
            </w:r>
            <w:r w:rsidR="002F2461" w:rsidRPr="00F37C18">
              <w:rPr>
                <w:sz w:val="18"/>
                <w:szCs w:val="18"/>
              </w:rPr>
              <w:t>.4</w:t>
            </w:r>
          </w:p>
        </w:tc>
      </w:tr>
      <w:tr w:rsidR="002F2461" w:rsidRPr="000D3F7B" w14:paraId="6FC95349" w14:textId="77777777" w:rsidTr="00CC499B">
        <w:trPr>
          <w:trHeight w:val="323"/>
        </w:trPr>
        <w:tc>
          <w:tcPr>
            <w:tcW w:w="734" w:type="pct"/>
            <w:shd w:val="clear" w:color="auto" w:fill="auto"/>
          </w:tcPr>
          <w:p w14:paraId="6CEB1D86" w14:textId="44E9EDDC" w:rsidR="002F2461" w:rsidRPr="00F37C18" w:rsidRDefault="002F2461" w:rsidP="00F37C18">
            <w:pPr>
              <w:spacing w:before="0" w:after="0"/>
              <w:jc w:val="center"/>
              <w:rPr>
                <w:sz w:val="18"/>
                <w:szCs w:val="18"/>
              </w:rPr>
            </w:pPr>
            <w:r w:rsidRPr="00F37C18">
              <w:rPr>
                <w:sz w:val="18"/>
                <w:szCs w:val="18"/>
              </w:rPr>
              <w:t>M, T</w:t>
            </w:r>
          </w:p>
        </w:tc>
        <w:tc>
          <w:tcPr>
            <w:tcW w:w="713" w:type="pct"/>
            <w:shd w:val="clear" w:color="auto" w:fill="auto"/>
          </w:tcPr>
          <w:p w14:paraId="0157B827" w14:textId="77777777" w:rsidR="002F2461" w:rsidRPr="00F37C18" w:rsidRDefault="002F2461" w:rsidP="00F37C18">
            <w:pPr>
              <w:spacing w:before="0" w:after="0"/>
              <w:jc w:val="center"/>
              <w:rPr>
                <w:sz w:val="18"/>
                <w:szCs w:val="18"/>
              </w:rPr>
            </w:pPr>
            <w:r w:rsidRPr="00F37C18">
              <w:rPr>
                <w:sz w:val="18"/>
                <w:szCs w:val="18"/>
              </w:rPr>
              <w:t>L</w:t>
            </w:r>
          </w:p>
        </w:tc>
        <w:tc>
          <w:tcPr>
            <w:tcW w:w="2264" w:type="pct"/>
            <w:shd w:val="clear" w:color="auto" w:fill="auto"/>
          </w:tcPr>
          <w:p w14:paraId="1D406991" w14:textId="77777777" w:rsidR="002F2461" w:rsidRPr="003107F5" w:rsidRDefault="002F2461" w:rsidP="002F2461">
            <w:pPr>
              <w:spacing w:before="0" w:after="0"/>
              <w:rPr>
                <w:sz w:val="18"/>
                <w:szCs w:val="18"/>
                <w:lang w:val="en-GB"/>
              </w:rPr>
            </w:pPr>
            <w:r w:rsidRPr="003107F5">
              <w:rPr>
                <w:sz w:val="18"/>
                <w:szCs w:val="18"/>
                <w:lang w:val="en-GB"/>
              </w:rPr>
              <w:t>Methodologies</w:t>
            </w:r>
          </w:p>
        </w:tc>
        <w:tc>
          <w:tcPr>
            <w:tcW w:w="1289" w:type="pct"/>
            <w:shd w:val="clear" w:color="auto" w:fill="auto"/>
          </w:tcPr>
          <w:p w14:paraId="4B1E9866" w14:textId="3EC32DA2" w:rsidR="002F2461" w:rsidRPr="00F37C18" w:rsidRDefault="00600944" w:rsidP="00F37C18">
            <w:pPr>
              <w:spacing w:before="0" w:after="0"/>
              <w:jc w:val="center"/>
              <w:rPr>
                <w:sz w:val="18"/>
                <w:szCs w:val="18"/>
              </w:rPr>
            </w:pPr>
            <w:r>
              <w:rPr>
                <w:sz w:val="18"/>
                <w:szCs w:val="18"/>
              </w:rPr>
              <w:t>2</w:t>
            </w:r>
            <w:r w:rsidR="002F2461" w:rsidRPr="00F37C18">
              <w:rPr>
                <w:sz w:val="18"/>
                <w:szCs w:val="18"/>
              </w:rPr>
              <w:t>.5</w:t>
            </w:r>
          </w:p>
        </w:tc>
      </w:tr>
      <w:tr w:rsidR="002F2461" w:rsidRPr="000D3F7B" w14:paraId="74E7F4B9" w14:textId="77777777" w:rsidTr="00CC499B">
        <w:trPr>
          <w:trHeight w:val="337"/>
        </w:trPr>
        <w:tc>
          <w:tcPr>
            <w:tcW w:w="734" w:type="pct"/>
            <w:shd w:val="clear" w:color="auto" w:fill="auto"/>
          </w:tcPr>
          <w:p w14:paraId="1A1B352A" w14:textId="5D56FD57" w:rsidR="002F2461" w:rsidRPr="00F37C18" w:rsidRDefault="002F2461" w:rsidP="00F37C18">
            <w:pPr>
              <w:spacing w:before="0" w:after="0"/>
              <w:jc w:val="center"/>
              <w:rPr>
                <w:sz w:val="18"/>
                <w:szCs w:val="18"/>
              </w:rPr>
            </w:pPr>
            <w:r w:rsidRPr="00F37C18">
              <w:rPr>
                <w:sz w:val="18"/>
                <w:szCs w:val="18"/>
              </w:rPr>
              <w:t>N</w:t>
            </w:r>
          </w:p>
        </w:tc>
        <w:tc>
          <w:tcPr>
            <w:tcW w:w="713" w:type="pct"/>
            <w:shd w:val="clear" w:color="auto" w:fill="auto"/>
          </w:tcPr>
          <w:p w14:paraId="53F68FFC" w14:textId="77777777" w:rsidR="002F2461" w:rsidRPr="00F37C18" w:rsidRDefault="002F2461" w:rsidP="00F37C18">
            <w:pPr>
              <w:spacing w:before="0" w:after="0"/>
              <w:jc w:val="center"/>
              <w:rPr>
                <w:sz w:val="18"/>
                <w:szCs w:val="18"/>
              </w:rPr>
            </w:pPr>
            <w:r w:rsidRPr="00F37C18">
              <w:rPr>
                <w:sz w:val="18"/>
                <w:szCs w:val="18"/>
              </w:rPr>
              <w:t>M</w:t>
            </w:r>
          </w:p>
        </w:tc>
        <w:tc>
          <w:tcPr>
            <w:tcW w:w="2264" w:type="pct"/>
            <w:shd w:val="clear" w:color="auto" w:fill="auto"/>
          </w:tcPr>
          <w:p w14:paraId="34FEA84A" w14:textId="77777777" w:rsidR="002F2461" w:rsidRPr="003107F5" w:rsidRDefault="002F2461" w:rsidP="002F2461">
            <w:pPr>
              <w:spacing w:before="0" w:after="0"/>
              <w:rPr>
                <w:sz w:val="18"/>
                <w:szCs w:val="18"/>
                <w:lang w:val="en-GB"/>
              </w:rPr>
            </w:pPr>
            <w:r w:rsidRPr="003107F5">
              <w:rPr>
                <w:sz w:val="18"/>
                <w:szCs w:val="18"/>
                <w:lang w:val="en-GB"/>
              </w:rPr>
              <w:t>Changes to methodologies</w:t>
            </w:r>
          </w:p>
        </w:tc>
        <w:tc>
          <w:tcPr>
            <w:tcW w:w="1289" w:type="pct"/>
            <w:shd w:val="clear" w:color="auto" w:fill="auto"/>
          </w:tcPr>
          <w:p w14:paraId="288AEE62" w14:textId="6A0F8D2C" w:rsidR="002F2461" w:rsidRPr="00F37C18" w:rsidRDefault="00600944" w:rsidP="00F37C18">
            <w:pPr>
              <w:spacing w:before="0" w:after="0"/>
              <w:jc w:val="center"/>
              <w:rPr>
                <w:sz w:val="18"/>
                <w:szCs w:val="18"/>
              </w:rPr>
            </w:pPr>
            <w:r>
              <w:rPr>
                <w:sz w:val="18"/>
                <w:szCs w:val="18"/>
              </w:rPr>
              <w:t>2</w:t>
            </w:r>
            <w:r w:rsidR="002F2461" w:rsidRPr="00F37C18">
              <w:rPr>
                <w:sz w:val="18"/>
                <w:szCs w:val="18"/>
              </w:rPr>
              <w:t>.6</w:t>
            </w:r>
          </w:p>
        </w:tc>
      </w:tr>
      <w:tr w:rsidR="002F2461" w:rsidRPr="000D3F7B" w14:paraId="5B6E9962" w14:textId="77777777" w:rsidTr="00CC499B">
        <w:trPr>
          <w:trHeight w:val="337"/>
        </w:trPr>
        <w:tc>
          <w:tcPr>
            <w:tcW w:w="734" w:type="pct"/>
            <w:shd w:val="clear" w:color="auto" w:fill="auto"/>
          </w:tcPr>
          <w:p w14:paraId="65322A98" w14:textId="6D41EC70" w:rsidR="002F2461" w:rsidRPr="00F37C18" w:rsidRDefault="002F2461" w:rsidP="00F37C18">
            <w:pPr>
              <w:spacing w:before="0" w:after="0"/>
              <w:jc w:val="center"/>
              <w:rPr>
                <w:sz w:val="18"/>
                <w:szCs w:val="18"/>
              </w:rPr>
            </w:pPr>
            <w:r w:rsidRPr="00F37C18">
              <w:rPr>
                <w:sz w:val="18"/>
                <w:szCs w:val="18"/>
              </w:rPr>
              <w:t>O</w:t>
            </w:r>
          </w:p>
        </w:tc>
        <w:tc>
          <w:tcPr>
            <w:tcW w:w="713" w:type="pct"/>
            <w:shd w:val="clear" w:color="auto" w:fill="auto"/>
          </w:tcPr>
          <w:p w14:paraId="188C634F" w14:textId="77777777" w:rsidR="002F2461" w:rsidRPr="00F37C18" w:rsidRDefault="002F2461" w:rsidP="00F37C18">
            <w:pPr>
              <w:spacing w:before="0" w:after="0"/>
              <w:jc w:val="center"/>
              <w:rPr>
                <w:sz w:val="18"/>
                <w:szCs w:val="18"/>
              </w:rPr>
            </w:pPr>
            <w:r w:rsidRPr="00F37C18">
              <w:rPr>
                <w:sz w:val="18"/>
                <w:szCs w:val="18"/>
              </w:rPr>
              <w:t>N</w:t>
            </w:r>
          </w:p>
        </w:tc>
        <w:tc>
          <w:tcPr>
            <w:tcW w:w="2264" w:type="pct"/>
            <w:shd w:val="clear" w:color="auto" w:fill="auto"/>
          </w:tcPr>
          <w:p w14:paraId="5CCA93AF" w14:textId="77777777" w:rsidR="002F2461" w:rsidRPr="003107F5" w:rsidRDefault="002F2461" w:rsidP="002F2461">
            <w:pPr>
              <w:spacing w:before="0" w:after="0"/>
              <w:rPr>
                <w:sz w:val="18"/>
                <w:szCs w:val="18"/>
                <w:lang w:val="en-GB"/>
              </w:rPr>
            </w:pPr>
            <w:r w:rsidRPr="003107F5">
              <w:rPr>
                <w:sz w:val="18"/>
                <w:szCs w:val="18"/>
                <w:lang w:val="en-GB"/>
              </w:rPr>
              <w:t>Emission or removal factors used</w:t>
            </w:r>
          </w:p>
        </w:tc>
        <w:tc>
          <w:tcPr>
            <w:tcW w:w="1289" w:type="pct"/>
            <w:shd w:val="clear" w:color="auto" w:fill="auto"/>
          </w:tcPr>
          <w:p w14:paraId="62907893" w14:textId="4C8CE191" w:rsidR="002F2461" w:rsidRPr="00F37C18" w:rsidRDefault="00600944" w:rsidP="00F37C18">
            <w:pPr>
              <w:spacing w:before="0" w:after="0"/>
              <w:jc w:val="center"/>
              <w:rPr>
                <w:sz w:val="18"/>
                <w:szCs w:val="18"/>
              </w:rPr>
            </w:pPr>
            <w:r>
              <w:rPr>
                <w:sz w:val="18"/>
                <w:szCs w:val="18"/>
              </w:rPr>
              <w:t>2</w:t>
            </w:r>
            <w:r w:rsidR="002F2461" w:rsidRPr="00F37C18">
              <w:rPr>
                <w:sz w:val="18"/>
                <w:szCs w:val="18"/>
              </w:rPr>
              <w:t>.6</w:t>
            </w:r>
          </w:p>
        </w:tc>
      </w:tr>
      <w:tr w:rsidR="002F2461" w:rsidRPr="000D3F7B" w14:paraId="1D2DDA45" w14:textId="77777777" w:rsidTr="00CC499B">
        <w:trPr>
          <w:trHeight w:val="323"/>
        </w:trPr>
        <w:tc>
          <w:tcPr>
            <w:tcW w:w="734" w:type="pct"/>
            <w:shd w:val="clear" w:color="auto" w:fill="auto"/>
          </w:tcPr>
          <w:p w14:paraId="169E8D5A" w14:textId="15186BDE" w:rsidR="002F2461" w:rsidRPr="00F37C18" w:rsidRDefault="002F2461" w:rsidP="00F37C18">
            <w:pPr>
              <w:spacing w:before="0" w:after="0"/>
              <w:jc w:val="center"/>
              <w:rPr>
                <w:sz w:val="18"/>
                <w:szCs w:val="18"/>
              </w:rPr>
            </w:pPr>
            <w:r w:rsidRPr="00F37C18">
              <w:rPr>
                <w:sz w:val="18"/>
                <w:szCs w:val="18"/>
              </w:rPr>
              <w:t>P, Q</w:t>
            </w:r>
          </w:p>
        </w:tc>
        <w:tc>
          <w:tcPr>
            <w:tcW w:w="713" w:type="pct"/>
            <w:shd w:val="clear" w:color="auto" w:fill="auto"/>
          </w:tcPr>
          <w:p w14:paraId="2655F7A6" w14:textId="77777777" w:rsidR="002F2461" w:rsidRPr="00F37C18" w:rsidRDefault="002F2461" w:rsidP="00F37C18">
            <w:pPr>
              <w:spacing w:before="0" w:after="0"/>
              <w:jc w:val="center"/>
              <w:rPr>
                <w:sz w:val="18"/>
                <w:szCs w:val="18"/>
              </w:rPr>
            </w:pPr>
            <w:r w:rsidRPr="00F37C18">
              <w:rPr>
                <w:sz w:val="18"/>
                <w:szCs w:val="18"/>
              </w:rPr>
              <w:t>O</w:t>
            </w:r>
          </w:p>
        </w:tc>
        <w:tc>
          <w:tcPr>
            <w:tcW w:w="2264" w:type="pct"/>
            <w:shd w:val="clear" w:color="auto" w:fill="auto"/>
          </w:tcPr>
          <w:p w14:paraId="4B0A70CC" w14:textId="77777777" w:rsidR="002F2461" w:rsidRPr="003107F5" w:rsidRDefault="002F2461" w:rsidP="002F2461">
            <w:pPr>
              <w:spacing w:before="0" w:after="0"/>
              <w:rPr>
                <w:sz w:val="18"/>
                <w:szCs w:val="18"/>
                <w:lang w:val="en-GB"/>
              </w:rPr>
            </w:pPr>
            <w:r w:rsidRPr="003107F5">
              <w:rPr>
                <w:sz w:val="18"/>
                <w:szCs w:val="18"/>
                <w:lang w:val="en-GB"/>
              </w:rPr>
              <w:t>Uncertainties</w:t>
            </w:r>
          </w:p>
        </w:tc>
        <w:tc>
          <w:tcPr>
            <w:tcW w:w="1289" w:type="pct"/>
            <w:shd w:val="clear" w:color="auto" w:fill="auto"/>
          </w:tcPr>
          <w:p w14:paraId="6A96259D" w14:textId="1736660A" w:rsidR="002F2461" w:rsidRPr="00F37C18" w:rsidRDefault="00600944" w:rsidP="00F37C18">
            <w:pPr>
              <w:spacing w:before="0" w:after="0"/>
              <w:jc w:val="center"/>
              <w:rPr>
                <w:sz w:val="18"/>
                <w:szCs w:val="18"/>
              </w:rPr>
            </w:pPr>
            <w:r>
              <w:rPr>
                <w:sz w:val="18"/>
                <w:szCs w:val="18"/>
              </w:rPr>
              <w:t>2</w:t>
            </w:r>
            <w:r w:rsidR="002F2461" w:rsidRPr="00F37C18">
              <w:rPr>
                <w:sz w:val="18"/>
                <w:szCs w:val="18"/>
              </w:rPr>
              <w:t>.7</w:t>
            </w:r>
          </w:p>
        </w:tc>
      </w:tr>
      <w:tr w:rsidR="002F2461" w:rsidRPr="000D3F7B" w14:paraId="3D577F33" w14:textId="77777777" w:rsidTr="00CC499B">
        <w:trPr>
          <w:trHeight w:val="77"/>
        </w:trPr>
        <w:tc>
          <w:tcPr>
            <w:tcW w:w="734" w:type="pct"/>
            <w:shd w:val="clear" w:color="auto" w:fill="auto"/>
          </w:tcPr>
          <w:p w14:paraId="5E9F3CDD" w14:textId="64EEDBC5" w:rsidR="002F2461" w:rsidRPr="00F37C18" w:rsidRDefault="002F2461" w:rsidP="00F37C18">
            <w:pPr>
              <w:spacing w:before="0" w:after="0"/>
              <w:jc w:val="center"/>
              <w:rPr>
                <w:sz w:val="18"/>
                <w:szCs w:val="18"/>
              </w:rPr>
            </w:pPr>
            <w:r w:rsidRPr="00F37C18">
              <w:rPr>
                <w:sz w:val="18"/>
                <w:szCs w:val="18"/>
              </w:rPr>
              <w:t>R</w:t>
            </w:r>
          </w:p>
        </w:tc>
        <w:tc>
          <w:tcPr>
            <w:tcW w:w="713" w:type="pct"/>
            <w:shd w:val="clear" w:color="auto" w:fill="auto"/>
          </w:tcPr>
          <w:p w14:paraId="47AF0981" w14:textId="77777777" w:rsidR="002F2461" w:rsidRPr="00F37C18" w:rsidRDefault="002F2461" w:rsidP="00F37C18">
            <w:pPr>
              <w:spacing w:before="0" w:after="0"/>
              <w:jc w:val="center"/>
              <w:rPr>
                <w:sz w:val="18"/>
                <w:szCs w:val="18"/>
              </w:rPr>
            </w:pPr>
            <w:r w:rsidRPr="00F37C18">
              <w:rPr>
                <w:sz w:val="18"/>
                <w:szCs w:val="18"/>
              </w:rPr>
              <w:t>P</w:t>
            </w:r>
          </w:p>
        </w:tc>
        <w:tc>
          <w:tcPr>
            <w:tcW w:w="2264" w:type="pct"/>
            <w:shd w:val="clear" w:color="auto" w:fill="auto"/>
          </w:tcPr>
          <w:p w14:paraId="210C6BB1" w14:textId="77777777" w:rsidR="002F2461" w:rsidRPr="003107F5" w:rsidRDefault="002F2461" w:rsidP="002F2461">
            <w:pPr>
              <w:spacing w:before="0" w:after="0"/>
              <w:rPr>
                <w:sz w:val="18"/>
                <w:szCs w:val="18"/>
                <w:lang w:val="en-GB"/>
              </w:rPr>
            </w:pPr>
            <w:r w:rsidRPr="003107F5">
              <w:rPr>
                <w:sz w:val="18"/>
                <w:szCs w:val="18"/>
                <w:lang w:val="en-GB"/>
              </w:rPr>
              <w:t>Statement in accordance with ISO 14064-1</w:t>
            </w:r>
          </w:p>
        </w:tc>
        <w:tc>
          <w:tcPr>
            <w:tcW w:w="1289" w:type="pct"/>
            <w:shd w:val="clear" w:color="auto" w:fill="auto"/>
          </w:tcPr>
          <w:p w14:paraId="748C16E7" w14:textId="0756E647" w:rsidR="002F2461" w:rsidRPr="00F37C18" w:rsidRDefault="00600944" w:rsidP="00F37C18">
            <w:pPr>
              <w:spacing w:before="0" w:after="0"/>
              <w:jc w:val="center"/>
              <w:rPr>
                <w:sz w:val="18"/>
                <w:szCs w:val="18"/>
              </w:rPr>
            </w:pPr>
            <w:r>
              <w:rPr>
                <w:sz w:val="18"/>
                <w:szCs w:val="18"/>
              </w:rPr>
              <w:t>2</w:t>
            </w:r>
            <w:r w:rsidR="002F2461" w:rsidRPr="00F37C18">
              <w:rPr>
                <w:sz w:val="18"/>
                <w:szCs w:val="18"/>
              </w:rPr>
              <w:t>.10</w:t>
            </w:r>
          </w:p>
        </w:tc>
      </w:tr>
      <w:tr w:rsidR="002F2461" w:rsidRPr="000D3F7B" w14:paraId="56A3170E" w14:textId="77777777" w:rsidTr="004D0369">
        <w:trPr>
          <w:trHeight w:val="366"/>
        </w:trPr>
        <w:tc>
          <w:tcPr>
            <w:tcW w:w="734" w:type="pct"/>
            <w:shd w:val="clear" w:color="auto" w:fill="auto"/>
          </w:tcPr>
          <w:p w14:paraId="6F874786" w14:textId="3A71F048" w:rsidR="002F2461" w:rsidRPr="00F37C18" w:rsidRDefault="002F2461" w:rsidP="00F37C18">
            <w:pPr>
              <w:spacing w:before="0" w:after="0"/>
              <w:jc w:val="center"/>
              <w:rPr>
                <w:sz w:val="18"/>
                <w:szCs w:val="18"/>
              </w:rPr>
            </w:pPr>
            <w:r w:rsidRPr="00F37C18">
              <w:rPr>
                <w:sz w:val="18"/>
                <w:szCs w:val="18"/>
              </w:rPr>
              <w:t>S</w:t>
            </w:r>
          </w:p>
        </w:tc>
        <w:tc>
          <w:tcPr>
            <w:tcW w:w="713" w:type="pct"/>
            <w:shd w:val="clear" w:color="auto" w:fill="auto"/>
          </w:tcPr>
          <w:p w14:paraId="7DD93A49" w14:textId="77777777" w:rsidR="002F2461" w:rsidRPr="00F37C18" w:rsidRDefault="002F2461" w:rsidP="00F37C18">
            <w:pPr>
              <w:spacing w:before="0" w:after="0"/>
              <w:jc w:val="center"/>
              <w:rPr>
                <w:sz w:val="18"/>
                <w:szCs w:val="18"/>
              </w:rPr>
            </w:pPr>
            <w:r w:rsidRPr="00F37C18">
              <w:rPr>
                <w:sz w:val="18"/>
                <w:szCs w:val="18"/>
              </w:rPr>
              <w:t>Q</w:t>
            </w:r>
          </w:p>
        </w:tc>
        <w:tc>
          <w:tcPr>
            <w:tcW w:w="2264" w:type="pct"/>
            <w:shd w:val="clear" w:color="auto" w:fill="auto"/>
          </w:tcPr>
          <w:p w14:paraId="119DFBD5" w14:textId="77777777" w:rsidR="002F2461" w:rsidRPr="003107F5" w:rsidRDefault="002F2461" w:rsidP="002F2461">
            <w:pPr>
              <w:spacing w:before="0" w:after="0"/>
              <w:rPr>
                <w:sz w:val="18"/>
                <w:szCs w:val="18"/>
                <w:lang w:val="en-GB"/>
              </w:rPr>
            </w:pPr>
            <w:r w:rsidRPr="003107F5">
              <w:rPr>
                <w:sz w:val="18"/>
                <w:szCs w:val="18"/>
                <w:lang w:val="en-GB"/>
              </w:rPr>
              <w:t>Verification</w:t>
            </w:r>
          </w:p>
        </w:tc>
        <w:tc>
          <w:tcPr>
            <w:tcW w:w="1289" w:type="pct"/>
            <w:shd w:val="clear" w:color="auto" w:fill="auto"/>
          </w:tcPr>
          <w:p w14:paraId="74D2D0D9" w14:textId="716438A1" w:rsidR="002F2461" w:rsidRPr="00F37C18" w:rsidRDefault="00600944" w:rsidP="00F37C18">
            <w:pPr>
              <w:keepNext/>
              <w:spacing w:before="0" w:after="0"/>
              <w:jc w:val="center"/>
              <w:rPr>
                <w:sz w:val="18"/>
                <w:szCs w:val="18"/>
              </w:rPr>
            </w:pPr>
            <w:r>
              <w:rPr>
                <w:sz w:val="18"/>
                <w:szCs w:val="18"/>
              </w:rPr>
              <w:t>2</w:t>
            </w:r>
            <w:r w:rsidR="002F2461" w:rsidRPr="00F37C18">
              <w:rPr>
                <w:sz w:val="18"/>
                <w:szCs w:val="18"/>
              </w:rPr>
              <w:t>.9</w:t>
            </w:r>
          </w:p>
        </w:tc>
      </w:tr>
    </w:tbl>
    <w:p w14:paraId="708EE5C9" w14:textId="20FBC13F" w:rsidR="00F37C18" w:rsidRDefault="00F37C18" w:rsidP="00393022">
      <w:pPr>
        <w:pStyle w:val="Bijschrift"/>
      </w:pPr>
      <w:r>
        <w:t xml:space="preserve">Tabel 4: </w:t>
      </w:r>
      <w:r w:rsidRPr="00F37C18">
        <w:t>Kruistabel ISO 14064-1</w:t>
      </w:r>
      <w:r>
        <w:t xml:space="preserve"> </w:t>
      </w:r>
    </w:p>
    <w:p w14:paraId="4291A0BB" w14:textId="77777777" w:rsidR="00566B17" w:rsidRPr="00AD4F9C" w:rsidRDefault="00566B17" w:rsidP="0025725A">
      <w:pPr>
        <w:pStyle w:val="Geenafstand"/>
      </w:pPr>
    </w:p>
    <w:p w14:paraId="67CFF608" w14:textId="77777777" w:rsidR="00566B17" w:rsidRPr="00AD4F9C" w:rsidRDefault="00566B17" w:rsidP="00566B17">
      <w:pPr>
        <w:rPr>
          <w:sz w:val="22"/>
          <w:szCs w:val="22"/>
        </w:rPr>
      </w:pPr>
      <w:r w:rsidRPr="00AD4F9C">
        <w:rPr>
          <w:sz w:val="22"/>
          <w:szCs w:val="22"/>
        </w:rPr>
        <w:br w:type="page"/>
      </w:r>
    </w:p>
    <w:p w14:paraId="09BF58FD" w14:textId="5A4C880A" w:rsidR="001C6FFA" w:rsidRDefault="00692D03" w:rsidP="00180459">
      <w:pPr>
        <w:pStyle w:val="Kop1"/>
        <w:numPr>
          <w:ilvl w:val="0"/>
          <w:numId w:val="10"/>
        </w:numPr>
      </w:pPr>
      <w:bookmarkStart w:id="225" w:name="_Toc182490959"/>
      <w:bookmarkStart w:id="226" w:name="_Toc327109097"/>
      <w:bookmarkStart w:id="227" w:name="_Toc327187693"/>
      <w:bookmarkStart w:id="228" w:name="_Toc327187881"/>
      <w:bookmarkStart w:id="229" w:name="_Toc503985373"/>
      <w:bookmarkEnd w:id="8"/>
      <w:r>
        <w:lastRenderedPageBreak/>
        <w:t>|</w:t>
      </w:r>
      <w:r w:rsidR="001C6FFA">
        <w:t xml:space="preserve"> Energiebeoordeling</w:t>
      </w:r>
      <w:bookmarkEnd w:id="225"/>
    </w:p>
    <w:p w14:paraId="4886BBDC" w14:textId="6843DFAB" w:rsidR="001C6FFA" w:rsidRPr="002334BB" w:rsidRDefault="001C6FFA" w:rsidP="001C6FFA">
      <w:pPr>
        <w:rPr>
          <w:sz w:val="20"/>
          <w:szCs w:val="20"/>
        </w:rPr>
      </w:pPr>
      <w:r w:rsidRPr="002334BB">
        <w:rPr>
          <w:sz w:val="20"/>
          <w:szCs w:val="20"/>
        </w:rPr>
        <w:t xml:space="preserve">Het doel van deze energiebeoordeling is de huidige en de historische energieverbruiken van de voorliggende jaren van </w:t>
      </w:r>
      <w:r w:rsidR="00600944" w:rsidRPr="002334BB">
        <w:rPr>
          <w:sz w:val="20"/>
          <w:szCs w:val="20"/>
        </w:rPr>
        <w:t>BESIX Infra Nederland BV.</w:t>
      </w:r>
      <w:r w:rsidR="007462F5" w:rsidRPr="002334BB">
        <w:rPr>
          <w:sz w:val="20"/>
          <w:szCs w:val="20"/>
        </w:rPr>
        <w:t xml:space="preserve"> </w:t>
      </w:r>
      <w:r w:rsidRPr="002334BB">
        <w:rPr>
          <w:sz w:val="20"/>
          <w:szCs w:val="20"/>
        </w:rPr>
        <w:t>in kaart te brengen. Middels de energiebeoordeling wordt inzicht verkregen in de grootste energieverbruikers binnen de organisatie. De CO</w:t>
      </w:r>
      <w:r w:rsidRPr="002334BB">
        <w:rPr>
          <w:sz w:val="20"/>
          <w:szCs w:val="20"/>
          <w:vertAlign w:val="subscript"/>
        </w:rPr>
        <w:t>2</w:t>
      </w:r>
      <w:r w:rsidRPr="002334BB">
        <w:rPr>
          <w:sz w:val="20"/>
          <w:szCs w:val="20"/>
        </w:rPr>
        <w:t>-Prestatieladder vereist dat er inzicht wordt verkregen in de 80% grootste verbruikers. Hierdoor kunnen de belangrijkste processen, gebouwen en/of activiteiten die bijdragen aan CO</w:t>
      </w:r>
      <w:r w:rsidRPr="002334BB">
        <w:rPr>
          <w:sz w:val="20"/>
          <w:szCs w:val="20"/>
          <w:vertAlign w:val="subscript"/>
        </w:rPr>
        <w:t>2</w:t>
      </w:r>
      <w:r w:rsidRPr="002334BB">
        <w:rPr>
          <w:sz w:val="20"/>
          <w:szCs w:val="20"/>
        </w:rPr>
        <w:t>-uitstoot effectief aangepakt worden. Deze energiebeoordeling is uitgevoerd over 20</w:t>
      </w:r>
      <w:r w:rsidR="00AC6BC9" w:rsidRPr="002334BB">
        <w:rPr>
          <w:sz w:val="20"/>
          <w:szCs w:val="20"/>
        </w:rPr>
        <w:t>2</w:t>
      </w:r>
      <w:r w:rsidR="00ED72F1">
        <w:rPr>
          <w:sz w:val="20"/>
          <w:szCs w:val="20"/>
        </w:rPr>
        <w:t>3</w:t>
      </w:r>
      <w:r w:rsidRPr="002334BB">
        <w:rPr>
          <w:sz w:val="20"/>
          <w:szCs w:val="20"/>
        </w:rPr>
        <w:t>.</w:t>
      </w:r>
      <w:bookmarkStart w:id="230" w:name="_Toc503985368"/>
      <w:r w:rsidRPr="002334BB">
        <w:rPr>
          <w:sz w:val="20"/>
          <w:szCs w:val="20"/>
        </w:rPr>
        <w:t xml:space="preserve"> </w:t>
      </w:r>
    </w:p>
    <w:p w14:paraId="1780E791" w14:textId="5B76DF37" w:rsidR="001C6FFA" w:rsidRPr="007B563D" w:rsidRDefault="001C6FFA" w:rsidP="00C30717">
      <w:pPr>
        <w:pStyle w:val="Kop2"/>
      </w:pPr>
      <w:bookmarkStart w:id="231" w:name="_Toc182490960"/>
      <w:r>
        <w:t>Identificatie grootste verbruikers</w:t>
      </w:r>
      <w:bookmarkEnd w:id="231"/>
    </w:p>
    <w:p w14:paraId="37B53E9D" w14:textId="77777777" w:rsidR="001C6FFA" w:rsidRPr="001C6FFA" w:rsidRDefault="001C6FFA" w:rsidP="001C6FFA">
      <w:pPr>
        <w:numPr>
          <w:ilvl w:val="0"/>
          <w:numId w:val="27"/>
        </w:numPr>
        <w:rPr>
          <w:vanish/>
        </w:rPr>
      </w:pPr>
      <w:bookmarkStart w:id="232" w:name="_Toc27742431"/>
      <w:bookmarkStart w:id="233" w:name="_Toc27742474"/>
      <w:bookmarkStart w:id="234" w:name="_Toc27742517"/>
      <w:bookmarkStart w:id="235" w:name="_Toc27742772"/>
      <w:bookmarkStart w:id="236" w:name="_Toc28859085"/>
      <w:bookmarkStart w:id="237" w:name="_Toc30067978"/>
      <w:bookmarkStart w:id="238" w:name="_Toc35606402"/>
      <w:bookmarkStart w:id="239" w:name="_Toc35606496"/>
      <w:bookmarkStart w:id="240" w:name="_Toc44583701"/>
      <w:bookmarkStart w:id="241" w:name="_Toc45548285"/>
      <w:bookmarkStart w:id="242" w:name="_Toc45548399"/>
      <w:bookmarkStart w:id="243" w:name="_Toc47012675"/>
      <w:bookmarkStart w:id="244" w:name="_Toc47012736"/>
      <w:bookmarkStart w:id="245" w:name="_Toc47013293"/>
      <w:bookmarkStart w:id="246" w:name="_Toc47013576"/>
      <w:bookmarkStart w:id="247" w:name="_Toc47096425"/>
      <w:bookmarkStart w:id="248" w:name="_Toc47096710"/>
      <w:bookmarkStart w:id="249" w:name="_Toc47100169"/>
      <w:bookmarkStart w:id="250" w:name="_Toc47100239"/>
      <w:bookmarkStart w:id="251" w:name="_Toc17187867"/>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F2FEB12" w14:textId="77777777" w:rsidR="001C6FFA" w:rsidRPr="001C6FFA" w:rsidRDefault="001C6FFA" w:rsidP="001C6FFA">
      <w:pPr>
        <w:numPr>
          <w:ilvl w:val="0"/>
          <w:numId w:val="27"/>
        </w:numPr>
        <w:rPr>
          <w:vanish/>
        </w:rPr>
      </w:pPr>
      <w:bookmarkStart w:id="252" w:name="_Toc27742432"/>
      <w:bookmarkStart w:id="253" w:name="_Toc27742475"/>
      <w:bookmarkStart w:id="254" w:name="_Toc27742518"/>
      <w:bookmarkStart w:id="255" w:name="_Toc27742773"/>
      <w:bookmarkStart w:id="256" w:name="_Toc28859086"/>
      <w:bookmarkStart w:id="257" w:name="_Toc30067979"/>
      <w:bookmarkStart w:id="258" w:name="_Toc35606403"/>
      <w:bookmarkStart w:id="259" w:name="_Toc35606497"/>
      <w:bookmarkStart w:id="260" w:name="_Toc44583702"/>
      <w:bookmarkStart w:id="261" w:name="_Toc45548286"/>
      <w:bookmarkStart w:id="262" w:name="_Toc45548400"/>
      <w:bookmarkStart w:id="263" w:name="_Toc47012676"/>
      <w:bookmarkStart w:id="264" w:name="_Toc47012737"/>
      <w:bookmarkStart w:id="265" w:name="_Toc47013294"/>
      <w:bookmarkStart w:id="266" w:name="_Toc47013577"/>
      <w:bookmarkStart w:id="267" w:name="_Toc47096426"/>
      <w:bookmarkStart w:id="268" w:name="_Toc47096711"/>
      <w:bookmarkStart w:id="269" w:name="_Toc47100170"/>
      <w:bookmarkStart w:id="270" w:name="_Toc47100240"/>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bookmarkEnd w:id="251"/>
    <w:p w14:paraId="106B5CA1" w14:textId="0B2EF430" w:rsidR="001C6FFA" w:rsidRPr="002334BB" w:rsidRDefault="00FE3BA9" w:rsidP="001C6FFA">
      <w:pPr>
        <w:rPr>
          <w:sz w:val="20"/>
          <w:szCs w:val="20"/>
        </w:rPr>
      </w:pPr>
      <w:r>
        <w:rPr>
          <w:sz w:val="20"/>
          <w:szCs w:val="20"/>
        </w:rPr>
        <w:t>Zo’n 8</w:t>
      </w:r>
      <w:r w:rsidR="000A2BC1">
        <w:rPr>
          <w:sz w:val="20"/>
          <w:szCs w:val="20"/>
        </w:rPr>
        <w:t>4</w:t>
      </w:r>
      <w:r>
        <w:rPr>
          <w:sz w:val="20"/>
          <w:szCs w:val="20"/>
        </w:rPr>
        <w:t xml:space="preserve">% van al het energieverbruik </w:t>
      </w:r>
      <w:r w:rsidR="003C6060">
        <w:rPr>
          <w:sz w:val="20"/>
          <w:szCs w:val="20"/>
        </w:rPr>
        <w:t xml:space="preserve">van BESIX Infra Nederland BV. </w:t>
      </w:r>
      <w:r w:rsidR="008119FB">
        <w:rPr>
          <w:sz w:val="20"/>
          <w:szCs w:val="20"/>
        </w:rPr>
        <w:t>(per energi</w:t>
      </w:r>
      <w:r w:rsidR="004A3019">
        <w:rPr>
          <w:sz w:val="20"/>
          <w:szCs w:val="20"/>
        </w:rPr>
        <w:t xml:space="preserve">esoort </w:t>
      </w:r>
      <w:r w:rsidR="008119FB">
        <w:rPr>
          <w:sz w:val="20"/>
          <w:szCs w:val="20"/>
        </w:rPr>
        <w:t xml:space="preserve">omgerekend naar Gj) </w:t>
      </w:r>
      <w:r>
        <w:rPr>
          <w:sz w:val="20"/>
          <w:szCs w:val="20"/>
        </w:rPr>
        <w:t xml:space="preserve">bestaat uit het aardgasverbruik </w:t>
      </w:r>
      <w:r w:rsidR="004A3019">
        <w:rPr>
          <w:sz w:val="20"/>
          <w:szCs w:val="20"/>
        </w:rPr>
        <w:t xml:space="preserve">nodig </w:t>
      </w:r>
      <w:r w:rsidR="00FC7F05">
        <w:rPr>
          <w:sz w:val="20"/>
          <w:szCs w:val="20"/>
        </w:rPr>
        <w:t xml:space="preserve">bij de productie </w:t>
      </w:r>
      <w:r>
        <w:rPr>
          <w:sz w:val="20"/>
          <w:szCs w:val="20"/>
        </w:rPr>
        <w:t>in de asfaltcentrale en</w:t>
      </w:r>
      <w:r w:rsidR="00FC7F05">
        <w:rPr>
          <w:sz w:val="20"/>
          <w:szCs w:val="20"/>
        </w:rPr>
        <w:t xml:space="preserve"> het verbruik voor verwarming van de kantoren. </w:t>
      </w:r>
      <w:r w:rsidR="00000DB9">
        <w:rPr>
          <w:sz w:val="20"/>
          <w:szCs w:val="20"/>
        </w:rPr>
        <w:t>Daarnaast zijn het brandstofverbruik van het wagenpark (</w:t>
      </w:r>
      <w:r w:rsidR="000A2BC1">
        <w:rPr>
          <w:sz w:val="20"/>
          <w:szCs w:val="20"/>
        </w:rPr>
        <w:t>9</w:t>
      </w:r>
      <w:r w:rsidR="00000DB9">
        <w:rPr>
          <w:sz w:val="20"/>
          <w:szCs w:val="20"/>
        </w:rPr>
        <w:t>%</w:t>
      </w:r>
      <w:r w:rsidR="008119FB">
        <w:rPr>
          <w:sz w:val="20"/>
          <w:szCs w:val="20"/>
        </w:rPr>
        <w:t>) en het stroomverbruik</w:t>
      </w:r>
      <w:r w:rsidR="004A3019">
        <w:rPr>
          <w:sz w:val="20"/>
          <w:szCs w:val="20"/>
        </w:rPr>
        <w:t xml:space="preserve"> (</w:t>
      </w:r>
      <w:r w:rsidR="000A2BC1">
        <w:rPr>
          <w:sz w:val="20"/>
          <w:szCs w:val="20"/>
        </w:rPr>
        <w:t>6</w:t>
      </w:r>
      <w:r w:rsidR="004A3019">
        <w:rPr>
          <w:sz w:val="20"/>
          <w:szCs w:val="20"/>
        </w:rPr>
        <w:t>%)</w:t>
      </w:r>
      <w:r w:rsidR="00D71E23">
        <w:rPr>
          <w:sz w:val="20"/>
          <w:szCs w:val="20"/>
        </w:rPr>
        <w:t xml:space="preserve"> de </w:t>
      </w:r>
      <w:r w:rsidR="003C6060">
        <w:rPr>
          <w:sz w:val="20"/>
          <w:szCs w:val="20"/>
        </w:rPr>
        <w:t>materiële</w:t>
      </w:r>
      <w:r w:rsidR="00D71E23">
        <w:rPr>
          <w:sz w:val="20"/>
          <w:szCs w:val="20"/>
        </w:rPr>
        <w:t xml:space="preserve"> energiestr</w:t>
      </w:r>
      <w:r w:rsidR="00BE3B1E">
        <w:rPr>
          <w:sz w:val="20"/>
          <w:szCs w:val="20"/>
        </w:rPr>
        <w:t>omen.</w:t>
      </w:r>
    </w:p>
    <w:p w14:paraId="2CDFD525" w14:textId="71FE265E" w:rsidR="001C6FFA" w:rsidRDefault="001C6FFA" w:rsidP="004A7898">
      <w:pPr>
        <w:rPr>
          <w:color w:val="ED7D31" w:themeColor="accent2"/>
        </w:rPr>
      </w:pPr>
    </w:p>
    <w:p w14:paraId="3E12CFF8" w14:textId="46F80B72" w:rsidR="004A7898" w:rsidRPr="001C6FFA" w:rsidRDefault="00B9556F" w:rsidP="004A7898">
      <w:pPr>
        <w:rPr>
          <w:color w:val="ED7D31" w:themeColor="accent2"/>
        </w:rPr>
      </w:pPr>
      <w:r>
        <w:rPr>
          <w:noProof/>
          <w:color w:val="ED7D31" w:themeColor="accent2"/>
        </w:rPr>
        <w:drawing>
          <wp:inline distT="0" distB="0" distL="0" distR="0" wp14:anchorId="1A61C67D" wp14:editId="748C5725">
            <wp:extent cx="5661660" cy="4076700"/>
            <wp:effectExtent l="0" t="0" r="0" b="0"/>
            <wp:docPr id="122145207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1660" cy="4076700"/>
                    </a:xfrm>
                    <a:prstGeom prst="rect">
                      <a:avLst/>
                    </a:prstGeom>
                    <a:noFill/>
                  </pic:spPr>
                </pic:pic>
              </a:graphicData>
            </a:graphic>
          </wp:inline>
        </w:drawing>
      </w:r>
    </w:p>
    <w:p w14:paraId="0FFD89C6" w14:textId="73758F1C" w:rsidR="001C6FFA" w:rsidRPr="001C6FFA" w:rsidRDefault="001C6FFA" w:rsidP="001C6FFA">
      <w:pPr>
        <w:jc w:val="right"/>
        <w:rPr>
          <w:bCs/>
          <w:i/>
        </w:rPr>
      </w:pPr>
      <w:r w:rsidRPr="001C6FFA">
        <w:rPr>
          <w:bCs/>
          <w:i/>
        </w:rPr>
        <w:t>Grafiek 1:Percentuele verdeling emissiestromen</w:t>
      </w:r>
      <w:r>
        <w:rPr>
          <w:bCs/>
          <w:i/>
        </w:rPr>
        <w:t xml:space="preserve"> 20</w:t>
      </w:r>
      <w:r w:rsidR="004A7898">
        <w:rPr>
          <w:bCs/>
          <w:i/>
        </w:rPr>
        <w:t>2</w:t>
      </w:r>
      <w:r w:rsidR="00B9556F">
        <w:rPr>
          <w:bCs/>
          <w:i/>
        </w:rPr>
        <w:t>3</w:t>
      </w:r>
      <w:r w:rsidRPr="001C6FFA">
        <w:rPr>
          <w:bCs/>
          <w:i/>
        </w:rPr>
        <w:t xml:space="preserve"> </w:t>
      </w:r>
    </w:p>
    <w:bookmarkEnd w:id="230"/>
    <w:p w14:paraId="4BD163EB" w14:textId="77777777" w:rsidR="008576F6" w:rsidRDefault="008576F6" w:rsidP="001C6FFA">
      <w:pPr>
        <w:rPr>
          <w:iCs/>
        </w:rPr>
      </w:pPr>
    </w:p>
    <w:p w14:paraId="65B71F87" w14:textId="4FD8E4B4" w:rsidR="001C6FFA" w:rsidRPr="001C6FFA" w:rsidRDefault="001C6FFA" w:rsidP="00C30717">
      <w:pPr>
        <w:pStyle w:val="Kop2"/>
        <w:rPr>
          <w:szCs w:val="24"/>
        </w:rPr>
      </w:pPr>
      <w:bookmarkStart w:id="271" w:name="_Toc454386439"/>
      <w:bookmarkStart w:id="272" w:name="_Toc503985369"/>
      <w:bookmarkStart w:id="273" w:name="_Toc30062724"/>
      <w:bookmarkStart w:id="274" w:name="_Toc182490961"/>
      <w:bookmarkStart w:id="275" w:name="_Hlk30063208"/>
      <w:r w:rsidRPr="001C6FFA">
        <w:t>Trends in energieverbruik</w:t>
      </w:r>
      <w:bookmarkEnd w:id="271"/>
      <w:bookmarkEnd w:id="272"/>
      <w:bookmarkEnd w:id="273"/>
      <w:bookmarkEnd w:id="274"/>
    </w:p>
    <w:p w14:paraId="16A29612" w14:textId="4DC5360C" w:rsidR="00222C29" w:rsidRDefault="006E289C" w:rsidP="00FA4D73">
      <w:pPr>
        <w:tabs>
          <w:tab w:val="left" w:pos="948"/>
        </w:tabs>
        <w:rPr>
          <w:noProof/>
          <w:sz w:val="20"/>
          <w:szCs w:val="20"/>
        </w:rPr>
      </w:pPr>
      <w:r w:rsidRPr="00275F63">
        <w:rPr>
          <w:noProof/>
          <w:sz w:val="20"/>
          <w:szCs w:val="20"/>
        </w:rPr>
        <w:t>In 202</w:t>
      </w:r>
      <w:r w:rsidR="00535D9A">
        <w:rPr>
          <w:noProof/>
          <w:sz w:val="20"/>
          <w:szCs w:val="20"/>
        </w:rPr>
        <w:t>3</w:t>
      </w:r>
      <w:r w:rsidRPr="00275F63">
        <w:rPr>
          <w:noProof/>
          <w:sz w:val="20"/>
          <w:szCs w:val="20"/>
        </w:rPr>
        <w:t xml:space="preserve"> </w:t>
      </w:r>
      <w:r w:rsidR="00222C29">
        <w:rPr>
          <w:noProof/>
          <w:sz w:val="20"/>
          <w:szCs w:val="20"/>
        </w:rPr>
        <w:t xml:space="preserve">lag het totale energieverbruik </w:t>
      </w:r>
      <w:r w:rsidR="00825484">
        <w:rPr>
          <w:noProof/>
          <w:sz w:val="20"/>
          <w:szCs w:val="20"/>
        </w:rPr>
        <w:t>van de organisatie</w:t>
      </w:r>
      <w:r w:rsidR="00B80FD9">
        <w:rPr>
          <w:noProof/>
          <w:sz w:val="20"/>
          <w:szCs w:val="20"/>
        </w:rPr>
        <w:t>, gemeten in G</w:t>
      </w:r>
      <w:r w:rsidR="003A00DC">
        <w:rPr>
          <w:noProof/>
          <w:sz w:val="20"/>
          <w:szCs w:val="20"/>
        </w:rPr>
        <w:t>j</w:t>
      </w:r>
      <w:r w:rsidR="00B80FD9">
        <w:rPr>
          <w:noProof/>
          <w:sz w:val="20"/>
          <w:szCs w:val="20"/>
        </w:rPr>
        <w:t>, 10% hoger dan in 2022</w:t>
      </w:r>
      <w:r w:rsidR="00E95EA1">
        <w:rPr>
          <w:noProof/>
          <w:sz w:val="20"/>
          <w:szCs w:val="20"/>
        </w:rPr>
        <w:t>. De stijgende trend</w:t>
      </w:r>
      <w:r w:rsidR="00E62321">
        <w:rPr>
          <w:noProof/>
          <w:sz w:val="20"/>
          <w:szCs w:val="20"/>
        </w:rPr>
        <w:t xml:space="preserve"> sinds 2018 wordt daarmee voortgezet, al </w:t>
      </w:r>
      <w:r w:rsidR="001845BC">
        <w:rPr>
          <w:noProof/>
          <w:sz w:val="20"/>
          <w:szCs w:val="20"/>
        </w:rPr>
        <w:t xml:space="preserve">begint de stijgende trend langzaam af te vlakken. </w:t>
      </w:r>
    </w:p>
    <w:p w14:paraId="707F66A7" w14:textId="2CB74B00" w:rsidR="00613EC0" w:rsidRPr="00275F63" w:rsidRDefault="00BA0569" w:rsidP="00FA4D73">
      <w:pPr>
        <w:tabs>
          <w:tab w:val="left" w:pos="948"/>
        </w:tabs>
        <w:rPr>
          <w:noProof/>
          <w:sz w:val="20"/>
          <w:szCs w:val="20"/>
        </w:rPr>
      </w:pPr>
      <w:r w:rsidRPr="00275F63">
        <w:rPr>
          <w:noProof/>
          <w:sz w:val="20"/>
          <w:szCs w:val="20"/>
        </w:rPr>
        <w:t xml:space="preserve">Met uitzondering van de hoeveelheid </w:t>
      </w:r>
      <w:r w:rsidR="00BE2F53">
        <w:rPr>
          <w:noProof/>
          <w:sz w:val="20"/>
          <w:szCs w:val="20"/>
        </w:rPr>
        <w:t>vebruikte</w:t>
      </w:r>
      <w:r w:rsidR="008756C8">
        <w:rPr>
          <w:noProof/>
          <w:sz w:val="20"/>
          <w:szCs w:val="20"/>
        </w:rPr>
        <w:t xml:space="preserve"> </w:t>
      </w:r>
      <w:r w:rsidRPr="00275F63">
        <w:rPr>
          <w:noProof/>
          <w:sz w:val="20"/>
          <w:szCs w:val="20"/>
        </w:rPr>
        <w:t xml:space="preserve">stroom </w:t>
      </w:r>
      <w:r w:rsidR="00E32F3E">
        <w:rPr>
          <w:noProof/>
          <w:sz w:val="20"/>
          <w:szCs w:val="20"/>
        </w:rPr>
        <w:t xml:space="preserve">en </w:t>
      </w:r>
      <w:r w:rsidR="00BE2F53">
        <w:rPr>
          <w:noProof/>
          <w:sz w:val="20"/>
          <w:szCs w:val="20"/>
        </w:rPr>
        <w:t xml:space="preserve">de </w:t>
      </w:r>
      <w:r w:rsidR="00B4195A">
        <w:rPr>
          <w:noProof/>
          <w:sz w:val="20"/>
          <w:szCs w:val="20"/>
        </w:rPr>
        <w:t xml:space="preserve">de zakelijke reizen laten </w:t>
      </w:r>
      <w:r w:rsidR="000431BE" w:rsidRPr="00275F63">
        <w:rPr>
          <w:noProof/>
          <w:sz w:val="20"/>
          <w:szCs w:val="20"/>
        </w:rPr>
        <w:t xml:space="preserve"> </w:t>
      </w:r>
      <w:r w:rsidRPr="00275F63">
        <w:rPr>
          <w:noProof/>
          <w:sz w:val="20"/>
          <w:szCs w:val="20"/>
        </w:rPr>
        <w:t>alle energiesoorten in 202</w:t>
      </w:r>
      <w:r w:rsidR="00B4195A">
        <w:rPr>
          <w:noProof/>
          <w:sz w:val="20"/>
          <w:szCs w:val="20"/>
        </w:rPr>
        <w:t>3</w:t>
      </w:r>
      <w:r w:rsidRPr="00275F63">
        <w:rPr>
          <w:noProof/>
          <w:sz w:val="20"/>
          <w:szCs w:val="20"/>
        </w:rPr>
        <w:t xml:space="preserve"> </w:t>
      </w:r>
      <w:r w:rsidR="00B4195A">
        <w:rPr>
          <w:noProof/>
          <w:sz w:val="20"/>
          <w:szCs w:val="20"/>
        </w:rPr>
        <w:t>een toename zien t</w:t>
      </w:r>
      <w:r w:rsidR="00613EC0" w:rsidRPr="00275F63">
        <w:rPr>
          <w:noProof/>
          <w:sz w:val="20"/>
          <w:szCs w:val="20"/>
        </w:rPr>
        <w:t>.o.v. 202</w:t>
      </w:r>
      <w:r w:rsidR="00E32F3E">
        <w:rPr>
          <w:noProof/>
          <w:sz w:val="20"/>
          <w:szCs w:val="20"/>
        </w:rPr>
        <w:t>1</w:t>
      </w:r>
      <w:r w:rsidR="00613EC0" w:rsidRPr="00275F63">
        <w:rPr>
          <w:noProof/>
          <w:sz w:val="20"/>
          <w:szCs w:val="20"/>
        </w:rPr>
        <w:t xml:space="preserve">. </w:t>
      </w:r>
    </w:p>
    <w:p w14:paraId="2C86696F" w14:textId="204C16EF" w:rsidR="00427B03" w:rsidRPr="002334BB" w:rsidRDefault="00427B03" w:rsidP="00FA4D73">
      <w:pPr>
        <w:tabs>
          <w:tab w:val="left" w:pos="948"/>
        </w:tabs>
        <w:rPr>
          <w:noProof/>
          <w:sz w:val="20"/>
          <w:szCs w:val="20"/>
        </w:rPr>
      </w:pPr>
      <w:r w:rsidRPr="00275F63">
        <w:rPr>
          <w:noProof/>
          <w:sz w:val="20"/>
          <w:szCs w:val="20"/>
        </w:rPr>
        <w:t>De asfaltcentrale is</w:t>
      </w:r>
      <w:r w:rsidR="00AB626D">
        <w:rPr>
          <w:noProof/>
          <w:sz w:val="20"/>
          <w:szCs w:val="20"/>
        </w:rPr>
        <w:t xml:space="preserve"> en blijft </w:t>
      </w:r>
      <w:r w:rsidR="00B55E3B" w:rsidRPr="00275F63">
        <w:rPr>
          <w:noProof/>
          <w:sz w:val="20"/>
          <w:szCs w:val="20"/>
        </w:rPr>
        <w:t xml:space="preserve">veruit de </w:t>
      </w:r>
      <w:r w:rsidR="00F07685">
        <w:rPr>
          <w:noProof/>
          <w:sz w:val="20"/>
          <w:szCs w:val="20"/>
        </w:rPr>
        <w:t xml:space="preserve">grootste energievebruiker. </w:t>
      </w:r>
      <w:r w:rsidR="000A4F92" w:rsidRPr="00275F63">
        <w:rPr>
          <w:noProof/>
          <w:sz w:val="20"/>
          <w:szCs w:val="20"/>
        </w:rPr>
        <w:t>Zo</w:t>
      </w:r>
      <w:r w:rsidR="00AC7BE8" w:rsidRPr="00275F63">
        <w:rPr>
          <w:noProof/>
          <w:sz w:val="20"/>
          <w:szCs w:val="20"/>
        </w:rPr>
        <w:t xml:space="preserve">’n 98% van het aardgasverbruik en </w:t>
      </w:r>
      <w:r w:rsidR="00035C8E">
        <w:rPr>
          <w:noProof/>
          <w:sz w:val="20"/>
          <w:szCs w:val="20"/>
        </w:rPr>
        <w:t>73</w:t>
      </w:r>
      <w:r w:rsidR="00AC7BE8" w:rsidRPr="00275F63">
        <w:rPr>
          <w:noProof/>
          <w:sz w:val="20"/>
          <w:szCs w:val="20"/>
        </w:rPr>
        <w:t xml:space="preserve">% van het stroomverbruik is toe te schrijven aan de productie van </w:t>
      </w:r>
      <w:r w:rsidR="00AC7BE8" w:rsidRPr="00275F63">
        <w:rPr>
          <w:noProof/>
          <w:sz w:val="20"/>
          <w:szCs w:val="20"/>
        </w:rPr>
        <w:lastRenderedPageBreak/>
        <w:t>asfalt.</w:t>
      </w:r>
      <w:r w:rsidR="00AC7BE8" w:rsidRPr="002334BB">
        <w:rPr>
          <w:noProof/>
          <w:sz w:val="20"/>
          <w:szCs w:val="20"/>
        </w:rPr>
        <w:t xml:space="preserve"> </w:t>
      </w:r>
      <w:r w:rsidR="003418C1">
        <w:rPr>
          <w:noProof/>
          <w:sz w:val="20"/>
          <w:szCs w:val="20"/>
        </w:rPr>
        <w:t xml:space="preserve">Het </w:t>
      </w:r>
      <w:r w:rsidR="0070199D">
        <w:rPr>
          <w:noProof/>
          <w:sz w:val="20"/>
          <w:szCs w:val="20"/>
        </w:rPr>
        <w:t>gasverbruik per ton geproduceerd asfa</w:t>
      </w:r>
      <w:r w:rsidR="00671984">
        <w:rPr>
          <w:noProof/>
          <w:sz w:val="20"/>
          <w:szCs w:val="20"/>
        </w:rPr>
        <w:t>lt</w:t>
      </w:r>
      <w:r w:rsidR="0070199D">
        <w:rPr>
          <w:noProof/>
          <w:sz w:val="20"/>
          <w:szCs w:val="20"/>
        </w:rPr>
        <w:t xml:space="preserve"> is in 202</w:t>
      </w:r>
      <w:r w:rsidR="00FC1CE6">
        <w:rPr>
          <w:noProof/>
          <w:sz w:val="20"/>
          <w:szCs w:val="20"/>
        </w:rPr>
        <w:t>3</w:t>
      </w:r>
      <w:r w:rsidR="00C27DD1">
        <w:rPr>
          <w:noProof/>
          <w:sz w:val="20"/>
          <w:szCs w:val="20"/>
        </w:rPr>
        <w:t xml:space="preserve"> wel op hetzelfde</w:t>
      </w:r>
      <w:r w:rsidR="0070199D">
        <w:rPr>
          <w:noProof/>
          <w:sz w:val="20"/>
          <w:szCs w:val="20"/>
        </w:rPr>
        <w:t xml:space="preserve"> </w:t>
      </w:r>
      <w:r w:rsidR="00C27DD1">
        <w:rPr>
          <w:noProof/>
          <w:sz w:val="20"/>
          <w:szCs w:val="20"/>
        </w:rPr>
        <w:t xml:space="preserve">niveau als in 2022 </w:t>
      </w:r>
      <w:r w:rsidR="00671984">
        <w:rPr>
          <w:noProof/>
          <w:sz w:val="20"/>
          <w:szCs w:val="20"/>
        </w:rPr>
        <w:t>u</w:t>
      </w:r>
      <w:r w:rsidR="0070199D">
        <w:rPr>
          <w:noProof/>
          <w:sz w:val="20"/>
          <w:szCs w:val="20"/>
        </w:rPr>
        <w:t>itge</w:t>
      </w:r>
      <w:r w:rsidR="00254EF6">
        <w:rPr>
          <w:noProof/>
          <w:sz w:val="20"/>
          <w:szCs w:val="20"/>
        </w:rPr>
        <w:t>komen</w:t>
      </w:r>
      <w:r w:rsidR="00C27DD1">
        <w:rPr>
          <w:noProof/>
          <w:sz w:val="20"/>
          <w:szCs w:val="20"/>
        </w:rPr>
        <w:t xml:space="preserve">, terwijl er in 2023 wel </w:t>
      </w:r>
      <w:r w:rsidR="00A5215F">
        <w:rPr>
          <w:noProof/>
          <w:sz w:val="20"/>
          <w:szCs w:val="20"/>
        </w:rPr>
        <w:t>15% mer asfalt is geproduceerd</w:t>
      </w:r>
      <w:r w:rsidR="00424895">
        <w:rPr>
          <w:noProof/>
          <w:sz w:val="20"/>
          <w:szCs w:val="20"/>
        </w:rPr>
        <w:t>. Het relatieve</w:t>
      </w:r>
      <w:r w:rsidR="00254EF6">
        <w:rPr>
          <w:noProof/>
          <w:sz w:val="20"/>
          <w:szCs w:val="20"/>
        </w:rPr>
        <w:t xml:space="preserve"> elektriciteitsverbruik</w:t>
      </w:r>
      <w:r w:rsidR="00424895">
        <w:rPr>
          <w:noProof/>
          <w:sz w:val="20"/>
          <w:szCs w:val="20"/>
        </w:rPr>
        <w:t xml:space="preserve"> is wel gedaald. </w:t>
      </w:r>
    </w:p>
    <w:p w14:paraId="1D9622E3" w14:textId="6C253887" w:rsidR="001A6751" w:rsidRDefault="000F0540" w:rsidP="00FA4D73">
      <w:pPr>
        <w:tabs>
          <w:tab w:val="left" w:pos="948"/>
        </w:tabs>
        <w:rPr>
          <w:noProof/>
          <w:sz w:val="20"/>
          <w:szCs w:val="20"/>
        </w:rPr>
      </w:pPr>
      <w:r w:rsidRPr="002334BB">
        <w:rPr>
          <w:noProof/>
          <w:sz w:val="20"/>
          <w:szCs w:val="20"/>
        </w:rPr>
        <w:t>De asfaltcentrale b</w:t>
      </w:r>
      <w:r w:rsidR="00001E7A" w:rsidRPr="002334BB">
        <w:rPr>
          <w:noProof/>
          <w:sz w:val="20"/>
          <w:szCs w:val="20"/>
        </w:rPr>
        <w:t>eschikt o</w:t>
      </w:r>
      <w:r w:rsidR="004132D8" w:rsidRPr="002334BB">
        <w:rPr>
          <w:noProof/>
          <w:sz w:val="20"/>
          <w:szCs w:val="20"/>
        </w:rPr>
        <w:t xml:space="preserve">ver eigen </w:t>
      </w:r>
      <w:r w:rsidR="00001E7A" w:rsidRPr="002334BB">
        <w:rPr>
          <w:noProof/>
          <w:sz w:val="20"/>
          <w:szCs w:val="20"/>
        </w:rPr>
        <w:t>PV-panelen</w:t>
      </w:r>
      <w:r w:rsidR="004132D8" w:rsidRPr="002334BB">
        <w:rPr>
          <w:noProof/>
          <w:sz w:val="20"/>
          <w:szCs w:val="20"/>
        </w:rPr>
        <w:t>. In 202</w:t>
      </w:r>
      <w:r w:rsidR="007C10F8">
        <w:rPr>
          <w:noProof/>
          <w:sz w:val="20"/>
          <w:szCs w:val="20"/>
        </w:rPr>
        <w:t>3</w:t>
      </w:r>
      <w:r w:rsidR="004132D8" w:rsidRPr="002334BB">
        <w:rPr>
          <w:noProof/>
          <w:sz w:val="20"/>
          <w:szCs w:val="20"/>
        </w:rPr>
        <w:t xml:space="preserve"> goed voor</w:t>
      </w:r>
      <w:r w:rsidR="000A34E3">
        <w:rPr>
          <w:noProof/>
          <w:sz w:val="20"/>
          <w:szCs w:val="20"/>
        </w:rPr>
        <w:t xml:space="preserve"> </w:t>
      </w:r>
      <w:r w:rsidR="00990DC0">
        <w:rPr>
          <w:noProof/>
          <w:sz w:val="20"/>
          <w:szCs w:val="20"/>
        </w:rPr>
        <w:t xml:space="preserve">de opwekking van </w:t>
      </w:r>
      <w:r w:rsidR="000A34E3">
        <w:rPr>
          <w:noProof/>
          <w:sz w:val="20"/>
          <w:szCs w:val="20"/>
        </w:rPr>
        <w:t>2</w:t>
      </w:r>
      <w:r w:rsidR="00D42132">
        <w:rPr>
          <w:noProof/>
          <w:sz w:val="20"/>
          <w:szCs w:val="20"/>
        </w:rPr>
        <w:t>67</w:t>
      </w:r>
      <w:r w:rsidR="000D629E">
        <w:rPr>
          <w:noProof/>
          <w:sz w:val="20"/>
          <w:szCs w:val="20"/>
        </w:rPr>
        <w:t>.4</w:t>
      </w:r>
      <w:r w:rsidR="00D42132">
        <w:rPr>
          <w:noProof/>
          <w:sz w:val="20"/>
          <w:szCs w:val="20"/>
        </w:rPr>
        <w:t>3</w:t>
      </w:r>
      <w:r w:rsidR="000D629E">
        <w:rPr>
          <w:noProof/>
          <w:sz w:val="20"/>
          <w:szCs w:val="20"/>
        </w:rPr>
        <w:t>0</w:t>
      </w:r>
      <w:r w:rsidRPr="002334BB">
        <w:rPr>
          <w:noProof/>
          <w:sz w:val="20"/>
          <w:szCs w:val="20"/>
        </w:rPr>
        <w:t xml:space="preserve"> kWh</w:t>
      </w:r>
      <w:r w:rsidR="00917D0A">
        <w:rPr>
          <w:noProof/>
          <w:sz w:val="20"/>
          <w:szCs w:val="20"/>
        </w:rPr>
        <w:t xml:space="preserve">, </w:t>
      </w:r>
      <w:r w:rsidR="00FB71F3">
        <w:rPr>
          <w:noProof/>
          <w:sz w:val="20"/>
          <w:szCs w:val="20"/>
        </w:rPr>
        <w:t>2</w:t>
      </w:r>
      <w:r w:rsidR="00D42132">
        <w:rPr>
          <w:noProof/>
          <w:sz w:val="20"/>
          <w:szCs w:val="20"/>
        </w:rPr>
        <w:t>8</w:t>
      </w:r>
      <w:r w:rsidR="00917D0A">
        <w:rPr>
          <w:noProof/>
          <w:sz w:val="20"/>
          <w:szCs w:val="20"/>
        </w:rPr>
        <w:t>% van het totale elektriciteitsverbruik</w:t>
      </w:r>
      <w:r w:rsidR="00D42132">
        <w:rPr>
          <w:noProof/>
          <w:sz w:val="20"/>
          <w:szCs w:val="20"/>
        </w:rPr>
        <w:t>. Een</w:t>
      </w:r>
      <w:r w:rsidR="00446983">
        <w:rPr>
          <w:noProof/>
          <w:sz w:val="20"/>
          <w:szCs w:val="20"/>
        </w:rPr>
        <w:t xml:space="preserve"> hoger </w:t>
      </w:r>
      <w:r w:rsidR="00D42132">
        <w:rPr>
          <w:noProof/>
          <w:sz w:val="20"/>
          <w:szCs w:val="20"/>
        </w:rPr>
        <w:t xml:space="preserve">aaandeel </w:t>
      </w:r>
      <w:r w:rsidR="00446983">
        <w:rPr>
          <w:noProof/>
          <w:sz w:val="20"/>
          <w:szCs w:val="20"/>
        </w:rPr>
        <w:t>dan in 202</w:t>
      </w:r>
      <w:r w:rsidR="00D42132">
        <w:rPr>
          <w:noProof/>
          <w:sz w:val="20"/>
          <w:szCs w:val="20"/>
        </w:rPr>
        <w:t>2</w:t>
      </w:r>
      <w:r w:rsidR="00446983">
        <w:rPr>
          <w:noProof/>
          <w:sz w:val="20"/>
          <w:szCs w:val="20"/>
        </w:rPr>
        <w:t>.</w:t>
      </w:r>
    </w:p>
    <w:p w14:paraId="1A76E482" w14:textId="746BA73D" w:rsidR="00232834" w:rsidRPr="002334BB" w:rsidRDefault="00232834" w:rsidP="00FA4D73">
      <w:pPr>
        <w:tabs>
          <w:tab w:val="left" w:pos="948"/>
        </w:tabs>
        <w:rPr>
          <w:noProof/>
          <w:sz w:val="20"/>
          <w:szCs w:val="20"/>
        </w:rPr>
      </w:pPr>
      <w:r>
        <w:rPr>
          <w:noProof/>
          <w:sz w:val="20"/>
          <w:szCs w:val="20"/>
        </w:rPr>
        <w:t xml:space="preserve">Het gasverbruik voor de verwarming van de kantoren en bedrijfsruimten </w:t>
      </w:r>
      <w:r w:rsidR="00816244">
        <w:rPr>
          <w:noProof/>
          <w:sz w:val="20"/>
          <w:szCs w:val="20"/>
        </w:rPr>
        <w:t>is zowel absoluut gemeten, als relatief (o.b.v. graaddagen) in 202</w:t>
      </w:r>
      <w:r w:rsidR="000924DE">
        <w:rPr>
          <w:noProof/>
          <w:sz w:val="20"/>
          <w:szCs w:val="20"/>
        </w:rPr>
        <w:t>3</w:t>
      </w:r>
      <w:r w:rsidR="00816244">
        <w:rPr>
          <w:noProof/>
          <w:sz w:val="20"/>
          <w:szCs w:val="20"/>
        </w:rPr>
        <w:t xml:space="preserve"> </w:t>
      </w:r>
      <w:r w:rsidR="00AF75B8">
        <w:rPr>
          <w:noProof/>
          <w:sz w:val="20"/>
          <w:szCs w:val="20"/>
        </w:rPr>
        <w:t>ho</w:t>
      </w:r>
      <w:r w:rsidR="00816244">
        <w:rPr>
          <w:noProof/>
          <w:sz w:val="20"/>
          <w:szCs w:val="20"/>
        </w:rPr>
        <w:t>ger uit</w:t>
      </w:r>
      <w:r w:rsidR="006C1BD1">
        <w:rPr>
          <w:noProof/>
          <w:sz w:val="20"/>
          <w:szCs w:val="20"/>
        </w:rPr>
        <w:t xml:space="preserve">gekomen dan voorgaande jaren. </w:t>
      </w:r>
      <w:r w:rsidR="00160B66">
        <w:rPr>
          <w:noProof/>
          <w:sz w:val="20"/>
          <w:szCs w:val="20"/>
        </w:rPr>
        <w:t>Het elektri</w:t>
      </w:r>
      <w:r w:rsidR="007A6340">
        <w:rPr>
          <w:noProof/>
          <w:sz w:val="20"/>
          <w:szCs w:val="20"/>
        </w:rPr>
        <w:t xml:space="preserve">citeitsverbruik </w:t>
      </w:r>
      <w:r w:rsidR="00D72BF1">
        <w:rPr>
          <w:noProof/>
          <w:sz w:val="20"/>
          <w:szCs w:val="20"/>
        </w:rPr>
        <w:t xml:space="preserve">is </w:t>
      </w:r>
      <w:r w:rsidR="00763952">
        <w:rPr>
          <w:noProof/>
          <w:sz w:val="20"/>
          <w:szCs w:val="20"/>
        </w:rPr>
        <w:t>verder</w:t>
      </w:r>
      <w:r w:rsidR="00D72BF1">
        <w:rPr>
          <w:noProof/>
          <w:sz w:val="20"/>
          <w:szCs w:val="20"/>
        </w:rPr>
        <w:t xml:space="preserve"> toegenomen</w:t>
      </w:r>
      <w:r w:rsidR="00763952">
        <w:rPr>
          <w:noProof/>
          <w:sz w:val="20"/>
          <w:szCs w:val="20"/>
        </w:rPr>
        <w:t>, mede door de laadpalen.</w:t>
      </w:r>
    </w:p>
    <w:p w14:paraId="3308E65E" w14:textId="171EAE5B" w:rsidR="00C10CE2" w:rsidRDefault="00613DD6" w:rsidP="00FA4D73">
      <w:pPr>
        <w:tabs>
          <w:tab w:val="left" w:pos="948"/>
        </w:tabs>
        <w:rPr>
          <w:color w:val="ED7D31" w:themeColor="accent2"/>
        </w:rPr>
      </w:pPr>
      <w:r>
        <w:rPr>
          <w:noProof/>
          <w:color w:val="ED7D31" w:themeColor="accent2"/>
        </w:rPr>
        <w:drawing>
          <wp:inline distT="0" distB="0" distL="0" distR="0" wp14:anchorId="40F05F71" wp14:editId="5599E478">
            <wp:extent cx="5791200" cy="3397574"/>
            <wp:effectExtent l="0" t="0" r="0" b="0"/>
            <wp:docPr id="87382884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18066" cy="3413336"/>
                    </a:xfrm>
                    <a:prstGeom prst="rect">
                      <a:avLst/>
                    </a:prstGeom>
                    <a:noFill/>
                  </pic:spPr>
                </pic:pic>
              </a:graphicData>
            </a:graphic>
          </wp:inline>
        </w:drawing>
      </w:r>
    </w:p>
    <w:p w14:paraId="49A37CE5" w14:textId="48539B9B" w:rsidR="001573CF" w:rsidRDefault="00CA353E" w:rsidP="00FA4D73">
      <w:pPr>
        <w:tabs>
          <w:tab w:val="left" w:pos="948"/>
        </w:tabs>
        <w:rPr>
          <w:color w:val="ED7D31" w:themeColor="accent2"/>
        </w:rPr>
      </w:pPr>
      <w:r>
        <w:rPr>
          <w:noProof/>
          <w:color w:val="ED7D31" w:themeColor="accent2"/>
        </w:rPr>
        <w:drawing>
          <wp:inline distT="0" distB="0" distL="0" distR="0" wp14:anchorId="0BEBEC0C" wp14:editId="19665747">
            <wp:extent cx="5773410" cy="2419350"/>
            <wp:effectExtent l="0" t="0" r="0" b="0"/>
            <wp:docPr id="1407339219"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33767" cy="2444642"/>
                    </a:xfrm>
                    <a:prstGeom prst="rect">
                      <a:avLst/>
                    </a:prstGeom>
                    <a:noFill/>
                  </pic:spPr>
                </pic:pic>
              </a:graphicData>
            </a:graphic>
          </wp:inline>
        </w:drawing>
      </w:r>
    </w:p>
    <w:p w14:paraId="181BE74A" w14:textId="51507B67" w:rsidR="00FA4D73" w:rsidRPr="001C6FFA" w:rsidRDefault="00FA4D73" w:rsidP="00FA4D73">
      <w:pPr>
        <w:jc w:val="right"/>
        <w:rPr>
          <w:bCs/>
          <w:i/>
        </w:rPr>
      </w:pPr>
      <w:r>
        <w:rPr>
          <w:bCs/>
          <w:i/>
        </w:rPr>
        <w:t>Tabel 5</w:t>
      </w:r>
      <w:r w:rsidRPr="001C6FFA">
        <w:rPr>
          <w:bCs/>
          <w:i/>
        </w:rPr>
        <w:t>:</w:t>
      </w:r>
      <w:r>
        <w:rPr>
          <w:bCs/>
          <w:i/>
        </w:rPr>
        <w:t xml:space="preserve"> Ontwikkeling energieverbruiken 201</w:t>
      </w:r>
      <w:r w:rsidR="00F92E97">
        <w:rPr>
          <w:bCs/>
          <w:i/>
        </w:rPr>
        <w:t>8</w:t>
      </w:r>
      <w:r>
        <w:rPr>
          <w:bCs/>
          <w:i/>
        </w:rPr>
        <w:t>-20</w:t>
      </w:r>
      <w:r w:rsidR="000A5F62">
        <w:rPr>
          <w:bCs/>
          <w:i/>
        </w:rPr>
        <w:t>2</w:t>
      </w:r>
      <w:r w:rsidR="00CA353E">
        <w:rPr>
          <w:bCs/>
          <w:i/>
        </w:rPr>
        <w:t>3</w:t>
      </w:r>
      <w:r w:rsidRPr="001C6FFA">
        <w:rPr>
          <w:bCs/>
          <w:i/>
        </w:rPr>
        <w:t xml:space="preserve"> </w:t>
      </w:r>
      <w:r w:rsidR="001573CF">
        <w:rPr>
          <w:bCs/>
          <w:i/>
        </w:rPr>
        <w:t xml:space="preserve">naar </w:t>
      </w:r>
      <w:r w:rsidR="006F639A">
        <w:rPr>
          <w:bCs/>
          <w:i/>
        </w:rPr>
        <w:t>kantoren en productielocaties.</w:t>
      </w:r>
    </w:p>
    <w:p w14:paraId="74058E78" w14:textId="39D2E3F2" w:rsidR="00615D66" w:rsidRPr="008225DB" w:rsidRDefault="008225DB" w:rsidP="001C6FFA">
      <w:r w:rsidRPr="008225DB">
        <w:t>.</w:t>
      </w:r>
    </w:p>
    <w:bookmarkEnd w:id="275"/>
    <w:p w14:paraId="7C39EBA8" w14:textId="426D610D" w:rsidR="001C6FFA" w:rsidRDefault="001C6FFA" w:rsidP="001C6FFA">
      <w:pPr>
        <w:rPr>
          <w:color w:val="ED7D31" w:themeColor="accent2"/>
        </w:rPr>
      </w:pPr>
    </w:p>
    <w:p w14:paraId="79310117" w14:textId="6803D999" w:rsidR="000A5F62" w:rsidRDefault="000A5F62" w:rsidP="001C6FFA">
      <w:pPr>
        <w:rPr>
          <w:color w:val="ED7D31" w:themeColor="accent2"/>
        </w:rPr>
      </w:pPr>
    </w:p>
    <w:p w14:paraId="76BFA15D" w14:textId="30D05718" w:rsidR="000A5F62" w:rsidRDefault="000A5F62" w:rsidP="001C6FFA">
      <w:pPr>
        <w:rPr>
          <w:color w:val="ED7D31" w:themeColor="accent2"/>
        </w:rPr>
      </w:pPr>
    </w:p>
    <w:p w14:paraId="43A9FD39" w14:textId="77777777" w:rsidR="000A5F62" w:rsidRPr="001C6FFA" w:rsidRDefault="000A5F62" w:rsidP="001C6FFA">
      <w:pPr>
        <w:rPr>
          <w:color w:val="ED7D31" w:themeColor="accent2"/>
        </w:rPr>
      </w:pPr>
    </w:p>
    <w:p w14:paraId="451EBA29" w14:textId="59725A4E" w:rsidR="001C6FFA" w:rsidRPr="001C6FFA" w:rsidRDefault="00230E4C" w:rsidP="00C30717">
      <w:pPr>
        <w:pStyle w:val="Kop2"/>
        <w:rPr>
          <w:szCs w:val="24"/>
        </w:rPr>
      </w:pPr>
      <w:bookmarkStart w:id="276" w:name="_Toc182490962"/>
      <w:r>
        <w:lastRenderedPageBreak/>
        <w:t>Kansen voor energiebesparing</w:t>
      </w:r>
      <w:bookmarkEnd w:id="276"/>
    </w:p>
    <w:p w14:paraId="46D88AF7" w14:textId="70280295" w:rsidR="001C6FFA" w:rsidRPr="002334BB" w:rsidRDefault="001C6FFA" w:rsidP="001C6FFA">
      <w:pPr>
        <w:rPr>
          <w:sz w:val="20"/>
          <w:szCs w:val="20"/>
        </w:rPr>
      </w:pPr>
      <w:r w:rsidRPr="002334BB">
        <w:rPr>
          <w:sz w:val="20"/>
          <w:szCs w:val="20"/>
        </w:rPr>
        <w:t xml:space="preserve">Gebaseerd op de bovenstaande </w:t>
      </w:r>
      <w:r w:rsidR="009E4155">
        <w:rPr>
          <w:sz w:val="20"/>
          <w:szCs w:val="20"/>
        </w:rPr>
        <w:t>en e</w:t>
      </w:r>
      <w:r w:rsidR="00212036">
        <w:rPr>
          <w:sz w:val="20"/>
          <w:szCs w:val="20"/>
        </w:rPr>
        <w:t xml:space="preserve">erdere </w:t>
      </w:r>
      <w:r w:rsidRPr="002334BB">
        <w:rPr>
          <w:sz w:val="20"/>
          <w:szCs w:val="20"/>
        </w:rPr>
        <w:t>analyses worden hieronder een aantal maatregelen benoemd die ervoor kunnen zorgen dat het gas-, elektra- en brandstofverbruik de komende jaren afnemen.</w:t>
      </w:r>
    </w:p>
    <w:p w14:paraId="7C57F7EC" w14:textId="27A803D0" w:rsidR="001C6FFA" w:rsidRPr="002334BB" w:rsidRDefault="003872EE" w:rsidP="009E69A1">
      <w:pPr>
        <w:rPr>
          <w:sz w:val="20"/>
          <w:szCs w:val="20"/>
          <w:u w:val="single"/>
        </w:rPr>
      </w:pPr>
      <w:r w:rsidRPr="002334BB">
        <w:rPr>
          <w:sz w:val="20"/>
          <w:szCs w:val="20"/>
          <w:u w:val="single"/>
        </w:rPr>
        <w:t>Gasverbruik</w:t>
      </w:r>
    </w:p>
    <w:p w14:paraId="3D8BAAFA" w14:textId="38C016FA" w:rsidR="003872EE" w:rsidRPr="004837BD" w:rsidRDefault="004D0369" w:rsidP="004837BD">
      <w:pPr>
        <w:pStyle w:val="Lijstalinea"/>
        <w:numPr>
          <w:ilvl w:val="0"/>
          <w:numId w:val="42"/>
        </w:numPr>
      </w:pPr>
      <w:r>
        <w:t>A</w:t>
      </w:r>
      <w:r w:rsidR="0084531B" w:rsidRPr="004837BD">
        <w:t xml:space="preserve">sfaltcentrale: </w:t>
      </w:r>
      <w:r w:rsidR="008F088A" w:rsidRPr="004837BD">
        <w:t>aanvoer droge grondstoffen</w:t>
      </w:r>
      <w:r w:rsidR="001370C6" w:rsidRPr="004837BD">
        <w:t xml:space="preserve"> (overkapping)</w:t>
      </w:r>
    </w:p>
    <w:p w14:paraId="13F661D6" w14:textId="3E762E65" w:rsidR="008F088A" w:rsidRPr="004837BD" w:rsidRDefault="004D0369" w:rsidP="004837BD">
      <w:pPr>
        <w:pStyle w:val="Lijstalinea"/>
        <w:numPr>
          <w:ilvl w:val="0"/>
          <w:numId w:val="42"/>
        </w:numPr>
      </w:pPr>
      <w:r>
        <w:t>A</w:t>
      </w:r>
      <w:r w:rsidR="0084531B" w:rsidRPr="004837BD">
        <w:t xml:space="preserve">sfaltcentrale: </w:t>
      </w:r>
      <w:r w:rsidR="001370C6" w:rsidRPr="004837BD">
        <w:t>productieplanning (batchgrootte</w:t>
      </w:r>
      <w:r w:rsidR="004427F9" w:rsidRPr="004837BD">
        <w:t>, startstop optim</w:t>
      </w:r>
      <w:r w:rsidR="002A568C" w:rsidRPr="004837BD">
        <w:t>alisatie)</w:t>
      </w:r>
    </w:p>
    <w:p w14:paraId="1C429022" w14:textId="355A80C6" w:rsidR="00AD7D86" w:rsidRPr="004837BD" w:rsidRDefault="004D0369" w:rsidP="004837BD">
      <w:pPr>
        <w:pStyle w:val="Lijstalinea"/>
        <w:numPr>
          <w:ilvl w:val="0"/>
          <w:numId w:val="42"/>
        </w:numPr>
      </w:pPr>
      <w:r>
        <w:t>A</w:t>
      </w:r>
      <w:r w:rsidR="007E0486" w:rsidRPr="004837BD">
        <w:t>sfaltcentrale: productie laagtemperatuurasfalt (15% lagere temperatuur)</w:t>
      </w:r>
    </w:p>
    <w:p w14:paraId="6BBB9B37" w14:textId="7BD2804A" w:rsidR="007E0486" w:rsidRPr="004837BD" w:rsidRDefault="004D0369" w:rsidP="004837BD">
      <w:pPr>
        <w:pStyle w:val="Lijstalinea"/>
        <w:numPr>
          <w:ilvl w:val="0"/>
          <w:numId w:val="42"/>
        </w:numPr>
      </w:pPr>
      <w:r>
        <w:t>A</w:t>
      </w:r>
      <w:r w:rsidR="007E0486" w:rsidRPr="004837BD">
        <w:t>sfaltcentrale: toepassing alternatieve addittieven (koolzaadolie/lijnzaadolie)</w:t>
      </w:r>
    </w:p>
    <w:p w14:paraId="5650E1A6" w14:textId="26D2FACF" w:rsidR="007E0486" w:rsidRPr="004837BD" w:rsidRDefault="004D0369" w:rsidP="004837BD">
      <w:pPr>
        <w:pStyle w:val="Lijstalinea"/>
        <w:numPr>
          <w:ilvl w:val="0"/>
          <w:numId w:val="42"/>
        </w:numPr>
      </w:pPr>
      <w:r>
        <w:t>A</w:t>
      </w:r>
      <w:r w:rsidR="002C5BC0" w:rsidRPr="004837BD">
        <w:t>sfaltcentrale: inkoop groen gas via Vertigas (per jaar meer m3)</w:t>
      </w:r>
    </w:p>
    <w:p w14:paraId="24D04792" w14:textId="40ACC5AD" w:rsidR="002C5BC0" w:rsidRPr="004837BD" w:rsidRDefault="004D0369" w:rsidP="004837BD">
      <w:pPr>
        <w:pStyle w:val="Lijstalinea"/>
        <w:numPr>
          <w:ilvl w:val="0"/>
          <w:numId w:val="42"/>
        </w:numPr>
      </w:pPr>
      <w:r>
        <w:t>A</w:t>
      </w:r>
      <w:r w:rsidR="002C5BC0" w:rsidRPr="004837BD">
        <w:t>sfaltcentrale: nieuwe CV (HR) op kantoor</w:t>
      </w:r>
    </w:p>
    <w:p w14:paraId="6C079A5F" w14:textId="0A5CA53E" w:rsidR="00465B37" w:rsidRPr="004837BD" w:rsidRDefault="004D0369" w:rsidP="004837BD">
      <w:pPr>
        <w:pStyle w:val="Lijstalinea"/>
        <w:numPr>
          <w:ilvl w:val="0"/>
          <w:numId w:val="42"/>
        </w:numPr>
      </w:pPr>
      <w:r>
        <w:t>A</w:t>
      </w:r>
      <w:r w:rsidR="00465B37" w:rsidRPr="004837BD">
        <w:t xml:space="preserve">lgemeen: afstelling CV’s en </w:t>
      </w:r>
      <w:r w:rsidR="001C61DC" w:rsidRPr="004837BD">
        <w:t>afstelling thermostaten optimaliseren</w:t>
      </w:r>
    </w:p>
    <w:p w14:paraId="31D85E1C" w14:textId="06822695" w:rsidR="00BD20A9" w:rsidRPr="002334BB" w:rsidRDefault="00BD20A9" w:rsidP="009E69A1">
      <w:pPr>
        <w:rPr>
          <w:sz w:val="20"/>
          <w:szCs w:val="20"/>
          <w:u w:val="single"/>
        </w:rPr>
      </w:pPr>
      <w:r w:rsidRPr="002334BB">
        <w:rPr>
          <w:sz w:val="20"/>
          <w:szCs w:val="20"/>
          <w:u w:val="single"/>
        </w:rPr>
        <w:t>Brandstofverbruik</w:t>
      </w:r>
    </w:p>
    <w:p w14:paraId="0C321635" w14:textId="6EDBCFC3" w:rsidR="0039210F" w:rsidRDefault="001A6656" w:rsidP="00FC27D1">
      <w:pPr>
        <w:pStyle w:val="Lijstalinea"/>
        <w:numPr>
          <w:ilvl w:val="0"/>
          <w:numId w:val="42"/>
        </w:numPr>
      </w:pPr>
      <w:r>
        <w:t xml:space="preserve">Asfaltcentrale: </w:t>
      </w:r>
      <w:r w:rsidR="0039210F">
        <w:t>Afstelling</w:t>
      </w:r>
      <w:r>
        <w:t xml:space="preserve"> </w:t>
      </w:r>
      <w:r w:rsidR="0039210F">
        <w:t>machines</w:t>
      </w:r>
      <w:r w:rsidR="003155EB">
        <w:t xml:space="preserve"> (frequentieregelaar)</w:t>
      </w:r>
    </w:p>
    <w:p w14:paraId="3FDEDDC3" w14:textId="028C2DE5" w:rsidR="00961EE2" w:rsidRDefault="00961EE2" w:rsidP="00FC27D1">
      <w:pPr>
        <w:pStyle w:val="Lijstalinea"/>
        <w:numPr>
          <w:ilvl w:val="0"/>
          <w:numId w:val="42"/>
        </w:numPr>
      </w:pPr>
      <w:r>
        <w:t>Asfaltcentrale: overstap op elektrische zeef</w:t>
      </w:r>
    </w:p>
    <w:p w14:paraId="2CD4CF7C" w14:textId="394E9C6B" w:rsidR="00211C4A" w:rsidRDefault="00211C4A" w:rsidP="00FC27D1">
      <w:pPr>
        <w:pStyle w:val="Lijstalinea"/>
        <w:numPr>
          <w:ilvl w:val="0"/>
          <w:numId w:val="42"/>
        </w:numPr>
      </w:pPr>
      <w:r>
        <w:t>Aanpassing leasebeleid</w:t>
      </w:r>
      <w:r w:rsidR="007A2F36">
        <w:t xml:space="preserve"> wagenpark (doel: </w:t>
      </w:r>
      <w:r>
        <w:t xml:space="preserve">elektrisch tenzij.. </w:t>
      </w:r>
      <w:r w:rsidR="007A2F36">
        <w:t>)</w:t>
      </w:r>
      <w:r w:rsidR="00C63FD3">
        <w:t xml:space="preserve"> door stimuleren elektrisch rijden (incl. laadpaal) </w:t>
      </w:r>
    </w:p>
    <w:p w14:paraId="17D38E1D" w14:textId="38F62BF8" w:rsidR="002A568C" w:rsidRDefault="002A568C" w:rsidP="00FC27D1">
      <w:pPr>
        <w:pStyle w:val="Lijstalinea"/>
        <w:numPr>
          <w:ilvl w:val="0"/>
          <w:numId w:val="42"/>
        </w:numPr>
      </w:pPr>
      <w:r>
        <w:t>Materiee</w:t>
      </w:r>
      <w:r w:rsidR="00DE0AA3">
        <w:t xml:space="preserve">l elektrificeren: </w:t>
      </w:r>
      <w:r>
        <w:t xml:space="preserve">containers voorzien van pv panelen, </w:t>
      </w:r>
      <w:r w:rsidR="00DE0AA3">
        <w:t>testen met elektrisch aangedreven materieel</w:t>
      </w:r>
    </w:p>
    <w:p w14:paraId="004D971D" w14:textId="42B7341C" w:rsidR="00CF4ADA" w:rsidRDefault="00CF4ADA" w:rsidP="00FC27D1">
      <w:pPr>
        <w:pStyle w:val="Lijstalinea"/>
        <w:numPr>
          <w:ilvl w:val="0"/>
          <w:numId w:val="42"/>
        </w:numPr>
      </w:pPr>
      <w:r>
        <w:t>In het voortraject van een project in gesprek met de opdrachtgever én onderaannemers over zuinig gebruik van brandstof.</w:t>
      </w:r>
    </w:p>
    <w:p w14:paraId="265AA31A" w14:textId="7E2FF695" w:rsidR="00B26880" w:rsidRDefault="00B26880" w:rsidP="00FC27D1">
      <w:pPr>
        <w:pStyle w:val="Lijstalinea"/>
        <w:numPr>
          <w:ilvl w:val="0"/>
          <w:numId w:val="42"/>
        </w:numPr>
      </w:pPr>
      <w:r>
        <w:t>minder zakelijke reizen door meer inzet videoconferencing</w:t>
      </w:r>
    </w:p>
    <w:p w14:paraId="0720FDCA" w14:textId="039D5494" w:rsidR="0004091A" w:rsidRDefault="0004091A" w:rsidP="00FC27D1">
      <w:pPr>
        <w:pStyle w:val="Lijstalinea"/>
        <w:numPr>
          <w:ilvl w:val="0"/>
          <w:numId w:val="42"/>
        </w:numPr>
      </w:pPr>
      <w:r>
        <w:t>materieel: toepassing biobrandstof indien elektrisc</w:t>
      </w:r>
      <w:r w:rsidR="00960841">
        <w:t>h (nog) niet mogelijk is</w:t>
      </w:r>
    </w:p>
    <w:p w14:paraId="4D2CB99B" w14:textId="3FDEBB4E" w:rsidR="00F93BAC" w:rsidRDefault="00F93BAC" w:rsidP="00FC27D1">
      <w:pPr>
        <w:pStyle w:val="Lijstalinea"/>
        <w:numPr>
          <w:ilvl w:val="0"/>
          <w:numId w:val="42"/>
        </w:numPr>
      </w:pPr>
      <w:r>
        <w:t>bedijfswagens: van diesel naar elektrisch</w:t>
      </w:r>
    </w:p>
    <w:p w14:paraId="77A08A8B" w14:textId="79553A0E" w:rsidR="005B28B8" w:rsidRPr="002334BB" w:rsidRDefault="007006A8" w:rsidP="001C6FFA">
      <w:pPr>
        <w:rPr>
          <w:sz w:val="20"/>
          <w:szCs w:val="20"/>
          <w:u w:val="single"/>
        </w:rPr>
      </w:pPr>
      <w:r w:rsidRPr="002334BB">
        <w:rPr>
          <w:sz w:val="20"/>
          <w:szCs w:val="20"/>
          <w:u w:val="single"/>
        </w:rPr>
        <w:t>Elektriciteit</w:t>
      </w:r>
    </w:p>
    <w:p w14:paraId="4B29ACFA" w14:textId="3D440032" w:rsidR="00E07B21" w:rsidRDefault="00E07B21" w:rsidP="009E40A6">
      <w:pPr>
        <w:pStyle w:val="Lijstalinea"/>
        <w:numPr>
          <w:ilvl w:val="0"/>
          <w:numId w:val="42"/>
        </w:numPr>
      </w:pPr>
      <w:r>
        <w:t>Overstap van grijze op groene stroo</w:t>
      </w:r>
      <w:r w:rsidR="00575F7B">
        <w:t>m (indien financieel haalbaar)</w:t>
      </w:r>
    </w:p>
    <w:p w14:paraId="016C8F74" w14:textId="0A52DACD" w:rsidR="00E07B21" w:rsidRDefault="00E07B21" w:rsidP="009E40A6">
      <w:pPr>
        <w:pStyle w:val="Lijstalinea"/>
        <w:numPr>
          <w:ilvl w:val="0"/>
          <w:numId w:val="42"/>
        </w:numPr>
      </w:pPr>
      <w:r>
        <w:t xml:space="preserve">Uitbreiden </w:t>
      </w:r>
      <w:r w:rsidR="003A15C7">
        <w:t>eigen PV-panelen</w:t>
      </w:r>
      <w:r w:rsidR="006808E8">
        <w:t xml:space="preserve"> en laadpalen</w:t>
      </w:r>
    </w:p>
    <w:p w14:paraId="738FE13A" w14:textId="09BC5D26" w:rsidR="00B02779" w:rsidRDefault="00B02779" w:rsidP="009E40A6">
      <w:pPr>
        <w:pStyle w:val="Lijstalinea"/>
        <w:numPr>
          <w:ilvl w:val="0"/>
          <w:numId w:val="42"/>
        </w:numPr>
      </w:pPr>
      <w:r>
        <w:t>Kantoren en werkplaatsen voorzien van Led-verlichting, sensoring</w:t>
      </w:r>
    </w:p>
    <w:p w14:paraId="58931C8B" w14:textId="3BAE90AF" w:rsidR="006808E8" w:rsidRDefault="002A2A1E" w:rsidP="009E40A6">
      <w:pPr>
        <w:pStyle w:val="Lijstalinea"/>
        <w:numPr>
          <w:ilvl w:val="0"/>
          <w:numId w:val="42"/>
        </w:numPr>
      </w:pPr>
      <w:r>
        <w:t>Stroom elekrtrische auto’s ook bij thuis- en onderweg laden vergroenen</w:t>
      </w:r>
    </w:p>
    <w:p w14:paraId="707CF6D1" w14:textId="19F8D4E9" w:rsidR="002A2A1E" w:rsidRDefault="000E6E9D" w:rsidP="009E40A6">
      <w:pPr>
        <w:pStyle w:val="Lijstalinea"/>
        <w:numPr>
          <w:ilvl w:val="0"/>
          <w:numId w:val="42"/>
        </w:numPr>
      </w:pPr>
      <w:r>
        <w:t>Materieel: vervanging door zuinigere apparaten</w:t>
      </w:r>
    </w:p>
    <w:p w14:paraId="74F6F512" w14:textId="23614243" w:rsidR="00435338" w:rsidRPr="002334BB" w:rsidRDefault="00A9716A" w:rsidP="00435338">
      <w:pPr>
        <w:rPr>
          <w:sz w:val="20"/>
          <w:szCs w:val="20"/>
          <w:u w:val="single"/>
        </w:rPr>
      </w:pPr>
      <w:r w:rsidRPr="002334BB">
        <w:rPr>
          <w:sz w:val="20"/>
          <w:szCs w:val="20"/>
          <w:u w:val="single"/>
        </w:rPr>
        <w:t>A</w:t>
      </w:r>
      <w:r w:rsidR="00435338" w:rsidRPr="002334BB">
        <w:rPr>
          <w:sz w:val="20"/>
          <w:szCs w:val="20"/>
          <w:u w:val="single"/>
        </w:rPr>
        <w:t>lgemeen</w:t>
      </w:r>
    </w:p>
    <w:p w14:paraId="4D770E79" w14:textId="77777777" w:rsidR="00A9716A" w:rsidRDefault="00A9716A" w:rsidP="009E40A6">
      <w:pPr>
        <w:pStyle w:val="Lijstalinea"/>
        <w:numPr>
          <w:ilvl w:val="0"/>
          <w:numId w:val="42"/>
        </w:numPr>
      </w:pPr>
      <w:r>
        <w:t>Vergroten bewustwording medewerkers (toolboxen) Medewerkers worden aangemoedigd met eigen ideeën en voorstellen te komen.</w:t>
      </w:r>
    </w:p>
    <w:p w14:paraId="0540C048" w14:textId="7AC95E1A" w:rsidR="00FE0D69" w:rsidRPr="002334BB" w:rsidRDefault="00FE0D69" w:rsidP="00DC37EF">
      <w:pPr>
        <w:tabs>
          <w:tab w:val="left" w:pos="3300"/>
        </w:tabs>
        <w:rPr>
          <w:sz w:val="20"/>
          <w:szCs w:val="20"/>
        </w:rPr>
      </w:pPr>
      <w:r w:rsidRPr="002334BB">
        <w:rPr>
          <w:sz w:val="20"/>
          <w:szCs w:val="20"/>
        </w:rPr>
        <w:t>Deze energiebesparende maatregelen zijn</w:t>
      </w:r>
      <w:r w:rsidR="007A3584">
        <w:rPr>
          <w:sz w:val="20"/>
          <w:szCs w:val="20"/>
        </w:rPr>
        <w:t>, voor</w:t>
      </w:r>
      <w:r w:rsidR="0023092F">
        <w:rPr>
          <w:sz w:val="20"/>
          <w:szCs w:val="20"/>
        </w:rPr>
        <w:t xml:space="preserve"> </w:t>
      </w:r>
      <w:r w:rsidR="007A3584">
        <w:rPr>
          <w:sz w:val="20"/>
          <w:szCs w:val="20"/>
        </w:rPr>
        <w:t>zover haalbaar,</w:t>
      </w:r>
      <w:r w:rsidRPr="002334BB">
        <w:rPr>
          <w:sz w:val="20"/>
          <w:szCs w:val="20"/>
        </w:rPr>
        <w:t xml:space="preserve"> </w:t>
      </w:r>
      <w:r w:rsidR="007A3584">
        <w:rPr>
          <w:sz w:val="20"/>
          <w:szCs w:val="20"/>
        </w:rPr>
        <w:t>opgen</w:t>
      </w:r>
      <w:r w:rsidR="0023092F">
        <w:rPr>
          <w:sz w:val="20"/>
          <w:szCs w:val="20"/>
        </w:rPr>
        <w:t xml:space="preserve">omen als </w:t>
      </w:r>
      <w:r w:rsidRPr="002334BB">
        <w:rPr>
          <w:sz w:val="20"/>
          <w:szCs w:val="20"/>
        </w:rPr>
        <w:t>onderdeel van ons CO</w:t>
      </w:r>
      <w:r w:rsidRPr="00A9738D">
        <w:rPr>
          <w:sz w:val="20"/>
          <w:szCs w:val="20"/>
          <w:vertAlign w:val="subscript"/>
        </w:rPr>
        <w:t>2</w:t>
      </w:r>
      <w:r w:rsidRPr="002334BB">
        <w:rPr>
          <w:sz w:val="20"/>
          <w:szCs w:val="20"/>
        </w:rPr>
        <w:t>-reductieplan</w:t>
      </w:r>
      <w:r w:rsidR="008A2F10" w:rsidRPr="002334BB">
        <w:rPr>
          <w:sz w:val="20"/>
          <w:szCs w:val="20"/>
        </w:rPr>
        <w:t xml:space="preserve"> om de doelstellingen, zoals vastgelegd in Hoofdstuk </w:t>
      </w:r>
      <w:r w:rsidR="00DC2882">
        <w:rPr>
          <w:sz w:val="20"/>
          <w:szCs w:val="20"/>
        </w:rPr>
        <w:t>5</w:t>
      </w:r>
      <w:r w:rsidR="00D4240B" w:rsidRPr="002334BB">
        <w:rPr>
          <w:sz w:val="20"/>
          <w:szCs w:val="20"/>
        </w:rPr>
        <w:t xml:space="preserve">, te realiseren. </w:t>
      </w:r>
      <w:r w:rsidR="008A2F10" w:rsidRPr="002334BB">
        <w:rPr>
          <w:sz w:val="20"/>
          <w:szCs w:val="20"/>
        </w:rPr>
        <w:t xml:space="preserve"> </w:t>
      </w:r>
    </w:p>
    <w:p w14:paraId="4B2F45D1" w14:textId="77777777" w:rsidR="00D4240B" w:rsidRDefault="00D4240B" w:rsidP="001C6FFA"/>
    <w:p w14:paraId="073072CC" w14:textId="3A1E85F0" w:rsidR="001C6FFA" w:rsidRDefault="001C6FFA">
      <w:pPr>
        <w:spacing w:before="0" w:after="0"/>
        <w:jc w:val="left"/>
        <w:rPr>
          <w:color w:val="ED7D31" w:themeColor="accent2"/>
        </w:rPr>
      </w:pPr>
      <w:r>
        <w:rPr>
          <w:color w:val="ED7D31" w:themeColor="accent2"/>
        </w:rPr>
        <w:br w:type="page"/>
      </w:r>
    </w:p>
    <w:p w14:paraId="75EE9F16" w14:textId="21C69875" w:rsidR="00692D03" w:rsidRDefault="001C6FFA" w:rsidP="00180459">
      <w:pPr>
        <w:pStyle w:val="Kop1"/>
        <w:numPr>
          <w:ilvl w:val="0"/>
          <w:numId w:val="10"/>
        </w:numPr>
      </w:pPr>
      <w:bookmarkStart w:id="277" w:name="_Toc182490963"/>
      <w:r>
        <w:lastRenderedPageBreak/>
        <w:t>|</w:t>
      </w:r>
      <w:r w:rsidR="00692D03">
        <w:t xml:space="preserve"> Strategisch plan scope 3</w:t>
      </w:r>
      <w:bookmarkEnd w:id="277"/>
    </w:p>
    <w:p w14:paraId="4F7D3F6F" w14:textId="6649C94D" w:rsidR="00692D03" w:rsidRPr="000B2731" w:rsidRDefault="00AF0EB1" w:rsidP="00692D03">
      <w:pPr>
        <w:rPr>
          <w:sz w:val="20"/>
          <w:szCs w:val="28"/>
        </w:rPr>
      </w:pPr>
      <w:r w:rsidRPr="000B2731">
        <w:rPr>
          <w:sz w:val="20"/>
        </w:rPr>
        <w:t>BESIX Infra Nederland</w:t>
      </w:r>
      <w:r w:rsidRPr="000B2731">
        <w:rPr>
          <w:sz w:val="20"/>
          <w:szCs w:val="28"/>
        </w:rPr>
        <w:t xml:space="preserve"> BV.</w:t>
      </w:r>
      <w:r w:rsidR="00DB71A0">
        <w:rPr>
          <w:sz w:val="20"/>
          <w:szCs w:val="28"/>
        </w:rPr>
        <w:t xml:space="preserve"> </w:t>
      </w:r>
      <w:r w:rsidR="00692D03" w:rsidRPr="000B2731">
        <w:rPr>
          <w:sz w:val="20"/>
          <w:szCs w:val="28"/>
        </w:rPr>
        <w:t>vindt het belangrijk om inzicht te verkrijgen in haar belangrijkste scope 3 emissies. Om dit inzicht te verkrijgen is er een kwalitatieve en kwantitatieve dominantie analyse uitgevoerd. De uitkomsten hiervan worden hieronder weergegeven. Tevens wordt er een strategie geformuleerd om deze scope 3 emissies te reduceren.</w:t>
      </w:r>
    </w:p>
    <w:p w14:paraId="4FC0D6A1" w14:textId="77777777" w:rsidR="00692D03" w:rsidRDefault="00692D03" w:rsidP="00692D03"/>
    <w:p w14:paraId="17C88897" w14:textId="205D077A" w:rsidR="00692D03" w:rsidRPr="00692D03" w:rsidRDefault="00856F06" w:rsidP="00856F06">
      <w:pPr>
        <w:pStyle w:val="Kop2"/>
        <w:numPr>
          <w:ilvl w:val="0"/>
          <w:numId w:val="0"/>
        </w:numPr>
        <w:ind w:left="720" w:hanging="720"/>
      </w:pPr>
      <w:bookmarkStart w:id="278" w:name="_Toc18487770"/>
      <w:bookmarkStart w:id="279" w:name="_Toc44583713"/>
      <w:bookmarkStart w:id="280" w:name="_Toc182490964"/>
      <w:r>
        <w:t xml:space="preserve">4.1 </w:t>
      </w:r>
      <w:r w:rsidR="00692D03" w:rsidRPr="00692D03">
        <w:t>Significante scope 3 emissies</w:t>
      </w:r>
      <w:bookmarkEnd w:id="278"/>
      <w:bookmarkEnd w:id="279"/>
      <w:bookmarkEnd w:id="280"/>
    </w:p>
    <w:p w14:paraId="032CC540" w14:textId="37BC8B34" w:rsidR="00692D03" w:rsidRDefault="00692D03" w:rsidP="00856F06">
      <w:pPr>
        <w:rPr>
          <w:sz w:val="20"/>
          <w:szCs w:val="28"/>
        </w:rPr>
      </w:pPr>
      <w:r w:rsidRPr="00E2133C">
        <w:rPr>
          <w:sz w:val="20"/>
          <w:szCs w:val="28"/>
        </w:rPr>
        <w:t xml:space="preserve">Aan de hand van zowel een kwalitatieve als een kwantitatieve scope 3 analyse zijn de emissies in de keten van </w:t>
      </w:r>
      <w:r w:rsidR="00856F06" w:rsidRPr="00E2133C">
        <w:rPr>
          <w:sz w:val="20"/>
        </w:rPr>
        <w:t>BESIX Infra Nederland</w:t>
      </w:r>
      <w:r w:rsidR="00856F06" w:rsidRPr="00E2133C">
        <w:rPr>
          <w:sz w:val="20"/>
          <w:szCs w:val="28"/>
        </w:rPr>
        <w:t xml:space="preserve"> BV</w:t>
      </w:r>
      <w:r w:rsidR="00E2133C" w:rsidRPr="00E2133C">
        <w:rPr>
          <w:sz w:val="20"/>
          <w:szCs w:val="28"/>
        </w:rPr>
        <w:t xml:space="preserve"> </w:t>
      </w:r>
      <w:r w:rsidR="007462F5" w:rsidRPr="00E2133C">
        <w:rPr>
          <w:sz w:val="20"/>
          <w:szCs w:val="28"/>
        </w:rPr>
        <w:t xml:space="preserve"> </w:t>
      </w:r>
      <w:r w:rsidRPr="00E2133C">
        <w:rPr>
          <w:sz w:val="20"/>
          <w:szCs w:val="28"/>
        </w:rPr>
        <w:t>in kaart gebracht.</w:t>
      </w:r>
      <w:r w:rsidR="004E79E8">
        <w:rPr>
          <w:sz w:val="20"/>
          <w:szCs w:val="28"/>
        </w:rPr>
        <w:t xml:space="preserve"> De volgende scope 3 categorieën worden daarbij meegenomen:</w:t>
      </w:r>
    </w:p>
    <w:tbl>
      <w:tblPr>
        <w:tblStyle w:val="Tabelraster"/>
        <w:tblW w:w="0" w:type="auto"/>
        <w:tblLook w:val="04A0" w:firstRow="1" w:lastRow="0" w:firstColumn="1" w:lastColumn="0" w:noHBand="0" w:noVBand="1"/>
      </w:tblPr>
      <w:tblGrid>
        <w:gridCol w:w="2689"/>
        <w:gridCol w:w="2976"/>
        <w:gridCol w:w="1418"/>
        <w:gridCol w:w="1882"/>
      </w:tblGrid>
      <w:tr w:rsidR="00393022" w:rsidRPr="00393022" w14:paraId="642A2612" w14:textId="0EF50BE5" w:rsidTr="00393022">
        <w:trPr>
          <w:trHeight w:val="864"/>
        </w:trPr>
        <w:tc>
          <w:tcPr>
            <w:tcW w:w="2689" w:type="dxa"/>
            <w:shd w:val="clear" w:color="auto" w:fill="396286"/>
            <w:noWrap/>
          </w:tcPr>
          <w:p w14:paraId="7D3EA814" w14:textId="7417E30F" w:rsidR="00520D40" w:rsidRPr="00393022" w:rsidRDefault="00520D40" w:rsidP="00290B2D">
            <w:pPr>
              <w:jc w:val="left"/>
              <w:rPr>
                <w:color w:val="FFFFFF" w:themeColor="background1"/>
                <w:sz w:val="20"/>
                <w:szCs w:val="28"/>
              </w:rPr>
            </w:pPr>
            <w:r w:rsidRPr="00393022">
              <w:rPr>
                <w:color w:val="FFFFFF" w:themeColor="background1"/>
                <w:sz w:val="20"/>
                <w:szCs w:val="28"/>
              </w:rPr>
              <w:t>Scope 3 categorie</w:t>
            </w:r>
          </w:p>
        </w:tc>
        <w:tc>
          <w:tcPr>
            <w:tcW w:w="2976" w:type="dxa"/>
            <w:shd w:val="clear" w:color="auto" w:fill="396286"/>
          </w:tcPr>
          <w:p w14:paraId="67C2F050" w14:textId="44A603B1" w:rsidR="00520D40" w:rsidRPr="00393022" w:rsidRDefault="00520D40">
            <w:pPr>
              <w:rPr>
                <w:color w:val="FFFFFF" w:themeColor="background1"/>
                <w:sz w:val="20"/>
                <w:szCs w:val="28"/>
              </w:rPr>
            </w:pPr>
            <w:r w:rsidRPr="00393022">
              <w:rPr>
                <w:color w:val="FFFFFF" w:themeColor="background1"/>
                <w:sz w:val="20"/>
                <w:szCs w:val="28"/>
              </w:rPr>
              <w:t>Activiteiten Besix</w:t>
            </w:r>
          </w:p>
        </w:tc>
        <w:tc>
          <w:tcPr>
            <w:tcW w:w="1418" w:type="dxa"/>
            <w:shd w:val="clear" w:color="auto" w:fill="396286"/>
          </w:tcPr>
          <w:p w14:paraId="3C8A2061" w14:textId="4D6091A8" w:rsidR="00520D40" w:rsidRPr="00393022" w:rsidRDefault="00520D40">
            <w:pPr>
              <w:rPr>
                <w:color w:val="FFFFFF" w:themeColor="background1"/>
                <w:sz w:val="20"/>
                <w:szCs w:val="28"/>
              </w:rPr>
            </w:pPr>
            <w:r w:rsidRPr="00393022">
              <w:rPr>
                <w:color w:val="FFFFFF" w:themeColor="background1"/>
                <w:sz w:val="20"/>
                <w:szCs w:val="28"/>
              </w:rPr>
              <w:t>Relevant voor B</w:t>
            </w:r>
            <w:r w:rsidR="00BE6F44">
              <w:rPr>
                <w:color w:val="FFFFFF" w:themeColor="background1"/>
                <w:sz w:val="20"/>
                <w:szCs w:val="28"/>
              </w:rPr>
              <w:t>ESIX</w:t>
            </w:r>
          </w:p>
        </w:tc>
        <w:tc>
          <w:tcPr>
            <w:tcW w:w="1882" w:type="dxa"/>
            <w:shd w:val="clear" w:color="auto" w:fill="396286"/>
          </w:tcPr>
          <w:p w14:paraId="69D6022B" w14:textId="539B61DE" w:rsidR="00520D40" w:rsidRPr="00393022" w:rsidRDefault="00520D40">
            <w:pPr>
              <w:rPr>
                <w:color w:val="FFFFFF" w:themeColor="background1"/>
                <w:sz w:val="20"/>
                <w:szCs w:val="28"/>
              </w:rPr>
            </w:pPr>
            <w:r w:rsidRPr="00393022">
              <w:rPr>
                <w:color w:val="FFFFFF" w:themeColor="background1"/>
                <w:sz w:val="20"/>
                <w:szCs w:val="28"/>
              </w:rPr>
              <w:t>kwantificeerbaar</w:t>
            </w:r>
          </w:p>
        </w:tc>
      </w:tr>
      <w:tr w:rsidR="00520D40" w:rsidRPr="00DF571E" w14:paraId="0F8B2545" w14:textId="6233A1E2" w:rsidTr="00290B2D">
        <w:trPr>
          <w:trHeight w:val="864"/>
        </w:trPr>
        <w:tc>
          <w:tcPr>
            <w:tcW w:w="2689" w:type="dxa"/>
            <w:noWrap/>
            <w:hideMark/>
          </w:tcPr>
          <w:p w14:paraId="0FA025BD" w14:textId="77777777" w:rsidR="00520D40" w:rsidRPr="00DF571E" w:rsidRDefault="00520D40" w:rsidP="00290B2D">
            <w:pPr>
              <w:jc w:val="left"/>
              <w:rPr>
                <w:sz w:val="20"/>
                <w:szCs w:val="28"/>
              </w:rPr>
            </w:pPr>
            <w:r w:rsidRPr="00DF571E">
              <w:rPr>
                <w:sz w:val="20"/>
                <w:szCs w:val="28"/>
              </w:rPr>
              <w:t>1. Ingekochte goederen en diensten</w:t>
            </w:r>
          </w:p>
        </w:tc>
        <w:tc>
          <w:tcPr>
            <w:tcW w:w="2976" w:type="dxa"/>
            <w:hideMark/>
          </w:tcPr>
          <w:p w14:paraId="0AC34650" w14:textId="77777777" w:rsidR="00520D40" w:rsidRDefault="00520D40" w:rsidP="0001495B">
            <w:pPr>
              <w:jc w:val="left"/>
              <w:rPr>
                <w:sz w:val="20"/>
                <w:szCs w:val="28"/>
              </w:rPr>
            </w:pPr>
            <w:r>
              <w:rPr>
                <w:sz w:val="20"/>
                <w:szCs w:val="28"/>
              </w:rPr>
              <w:t>Inkoop van grondstoffen</w:t>
            </w:r>
          </w:p>
          <w:p w14:paraId="0DD4795A" w14:textId="714845DF" w:rsidR="00520D40" w:rsidRPr="00DF571E" w:rsidRDefault="00520D40" w:rsidP="0001495B">
            <w:pPr>
              <w:jc w:val="left"/>
              <w:rPr>
                <w:sz w:val="20"/>
                <w:szCs w:val="28"/>
              </w:rPr>
            </w:pPr>
            <w:r>
              <w:rPr>
                <w:sz w:val="20"/>
                <w:szCs w:val="28"/>
              </w:rPr>
              <w:t>Inhuur van onderaannemers</w:t>
            </w:r>
          </w:p>
        </w:tc>
        <w:tc>
          <w:tcPr>
            <w:tcW w:w="1418" w:type="dxa"/>
            <w:hideMark/>
          </w:tcPr>
          <w:p w14:paraId="2B401793" w14:textId="0FB20E10" w:rsidR="00520D40" w:rsidRPr="00DF571E" w:rsidRDefault="00520D40">
            <w:pPr>
              <w:rPr>
                <w:sz w:val="20"/>
                <w:szCs w:val="28"/>
              </w:rPr>
            </w:pPr>
            <w:r>
              <w:rPr>
                <w:sz w:val="20"/>
                <w:szCs w:val="28"/>
              </w:rPr>
              <w:t>Ja</w:t>
            </w:r>
          </w:p>
        </w:tc>
        <w:tc>
          <w:tcPr>
            <w:tcW w:w="1882" w:type="dxa"/>
          </w:tcPr>
          <w:p w14:paraId="71D646EC" w14:textId="3E6251C6" w:rsidR="00520D40" w:rsidRDefault="00520D40">
            <w:pPr>
              <w:rPr>
                <w:sz w:val="20"/>
                <w:szCs w:val="28"/>
              </w:rPr>
            </w:pPr>
            <w:r>
              <w:rPr>
                <w:sz w:val="20"/>
                <w:szCs w:val="28"/>
              </w:rPr>
              <w:t>Ja</w:t>
            </w:r>
          </w:p>
        </w:tc>
      </w:tr>
      <w:tr w:rsidR="00520D40" w:rsidRPr="00DF571E" w14:paraId="58BE48C9" w14:textId="6EEC7CB6" w:rsidTr="00290B2D">
        <w:trPr>
          <w:trHeight w:val="576"/>
        </w:trPr>
        <w:tc>
          <w:tcPr>
            <w:tcW w:w="2689" w:type="dxa"/>
            <w:noWrap/>
            <w:hideMark/>
          </w:tcPr>
          <w:p w14:paraId="6821789E" w14:textId="77777777" w:rsidR="00520D40" w:rsidRPr="00DF571E" w:rsidRDefault="00520D40" w:rsidP="00290B2D">
            <w:pPr>
              <w:jc w:val="left"/>
              <w:rPr>
                <w:sz w:val="20"/>
                <w:szCs w:val="28"/>
              </w:rPr>
            </w:pPr>
            <w:r w:rsidRPr="00DF571E">
              <w:rPr>
                <w:sz w:val="20"/>
                <w:szCs w:val="28"/>
              </w:rPr>
              <w:t>2. Ingekochte kapitaalgoederen</w:t>
            </w:r>
          </w:p>
        </w:tc>
        <w:tc>
          <w:tcPr>
            <w:tcW w:w="2976" w:type="dxa"/>
            <w:hideMark/>
          </w:tcPr>
          <w:p w14:paraId="4EDC2630" w14:textId="77777777" w:rsidR="00520D40" w:rsidRDefault="00520D40">
            <w:pPr>
              <w:rPr>
                <w:sz w:val="20"/>
                <w:szCs w:val="28"/>
              </w:rPr>
            </w:pPr>
            <w:r>
              <w:rPr>
                <w:sz w:val="20"/>
                <w:szCs w:val="28"/>
              </w:rPr>
              <w:t>Productiemiddelen asfaltcentrale</w:t>
            </w:r>
          </w:p>
          <w:p w14:paraId="671D3A36" w14:textId="73652685" w:rsidR="00520D40" w:rsidRPr="00DF571E" w:rsidRDefault="00520D40">
            <w:pPr>
              <w:rPr>
                <w:sz w:val="20"/>
                <w:szCs w:val="28"/>
              </w:rPr>
            </w:pPr>
            <w:r>
              <w:rPr>
                <w:sz w:val="20"/>
                <w:szCs w:val="28"/>
              </w:rPr>
              <w:t>Machines en voertuigen</w:t>
            </w:r>
          </w:p>
        </w:tc>
        <w:tc>
          <w:tcPr>
            <w:tcW w:w="1418" w:type="dxa"/>
            <w:hideMark/>
          </w:tcPr>
          <w:p w14:paraId="674F0A46" w14:textId="5FFE95BC" w:rsidR="00520D40" w:rsidRPr="00DF571E" w:rsidRDefault="00520D40">
            <w:pPr>
              <w:rPr>
                <w:sz w:val="20"/>
                <w:szCs w:val="28"/>
              </w:rPr>
            </w:pPr>
            <w:r>
              <w:rPr>
                <w:sz w:val="20"/>
                <w:szCs w:val="28"/>
              </w:rPr>
              <w:t>Ja</w:t>
            </w:r>
          </w:p>
        </w:tc>
        <w:tc>
          <w:tcPr>
            <w:tcW w:w="1882" w:type="dxa"/>
          </w:tcPr>
          <w:p w14:paraId="01793AF2" w14:textId="54D6CE0F" w:rsidR="00520D40" w:rsidRDefault="00520D40">
            <w:pPr>
              <w:rPr>
                <w:sz w:val="20"/>
                <w:szCs w:val="28"/>
              </w:rPr>
            </w:pPr>
            <w:r>
              <w:rPr>
                <w:sz w:val="20"/>
                <w:szCs w:val="28"/>
              </w:rPr>
              <w:t>Nee</w:t>
            </w:r>
          </w:p>
        </w:tc>
      </w:tr>
      <w:tr w:rsidR="00520D40" w:rsidRPr="00DF571E" w14:paraId="5B8F0901" w14:textId="40B69D55" w:rsidTr="00290B2D">
        <w:trPr>
          <w:trHeight w:val="864"/>
        </w:trPr>
        <w:tc>
          <w:tcPr>
            <w:tcW w:w="2689" w:type="dxa"/>
            <w:hideMark/>
          </w:tcPr>
          <w:p w14:paraId="16FB3757" w14:textId="2C4E69F7" w:rsidR="00520D40" w:rsidRPr="00DF571E" w:rsidRDefault="00520D40" w:rsidP="00290B2D">
            <w:pPr>
              <w:jc w:val="left"/>
              <w:rPr>
                <w:sz w:val="20"/>
                <w:szCs w:val="28"/>
              </w:rPr>
            </w:pPr>
            <w:r w:rsidRPr="00DF571E">
              <w:rPr>
                <w:sz w:val="20"/>
                <w:szCs w:val="28"/>
              </w:rPr>
              <w:t xml:space="preserve">3. Brandstof- en </w:t>
            </w:r>
            <w:r w:rsidR="00BE6F44" w:rsidRPr="00DF571E">
              <w:rPr>
                <w:sz w:val="20"/>
                <w:szCs w:val="28"/>
              </w:rPr>
              <w:t>energie gerelateerde</w:t>
            </w:r>
            <w:r w:rsidRPr="00DF571E">
              <w:rPr>
                <w:sz w:val="20"/>
                <w:szCs w:val="28"/>
              </w:rPr>
              <w:t xml:space="preserve"> activiteiten </w:t>
            </w:r>
            <w:r w:rsidRPr="00DF571E">
              <w:rPr>
                <w:sz w:val="20"/>
                <w:szCs w:val="28"/>
              </w:rPr>
              <w:br/>
              <w:t>(niet inbegrepen in scope 1 en 2)</w:t>
            </w:r>
          </w:p>
        </w:tc>
        <w:tc>
          <w:tcPr>
            <w:tcW w:w="2976" w:type="dxa"/>
          </w:tcPr>
          <w:p w14:paraId="3E86C2CC" w14:textId="667CA550" w:rsidR="00520D40" w:rsidRPr="00DF571E" w:rsidRDefault="00DE6DB6">
            <w:pPr>
              <w:rPr>
                <w:sz w:val="20"/>
                <w:szCs w:val="28"/>
              </w:rPr>
            </w:pPr>
            <w:r>
              <w:rPr>
                <w:sz w:val="20"/>
                <w:szCs w:val="28"/>
              </w:rPr>
              <w:t>nvt</w:t>
            </w:r>
          </w:p>
        </w:tc>
        <w:tc>
          <w:tcPr>
            <w:tcW w:w="1418" w:type="dxa"/>
            <w:noWrap/>
            <w:hideMark/>
          </w:tcPr>
          <w:p w14:paraId="52EBDCCE" w14:textId="3C254420" w:rsidR="00520D40" w:rsidRPr="00DF571E" w:rsidRDefault="00520D40">
            <w:pPr>
              <w:rPr>
                <w:sz w:val="20"/>
                <w:szCs w:val="28"/>
              </w:rPr>
            </w:pPr>
            <w:r w:rsidRPr="00DF571E">
              <w:rPr>
                <w:sz w:val="20"/>
                <w:szCs w:val="28"/>
              </w:rPr>
              <w:t> </w:t>
            </w:r>
            <w:r w:rsidR="00FC7F40">
              <w:rPr>
                <w:sz w:val="20"/>
                <w:szCs w:val="28"/>
              </w:rPr>
              <w:t>nee</w:t>
            </w:r>
          </w:p>
        </w:tc>
        <w:tc>
          <w:tcPr>
            <w:tcW w:w="1882" w:type="dxa"/>
          </w:tcPr>
          <w:p w14:paraId="38BE92DE" w14:textId="1952A0C4" w:rsidR="00520D40" w:rsidRPr="00DF571E" w:rsidRDefault="00DE6DB6">
            <w:pPr>
              <w:rPr>
                <w:sz w:val="20"/>
                <w:szCs w:val="28"/>
              </w:rPr>
            </w:pPr>
            <w:r>
              <w:rPr>
                <w:sz w:val="20"/>
                <w:szCs w:val="28"/>
              </w:rPr>
              <w:t>nvt</w:t>
            </w:r>
          </w:p>
        </w:tc>
      </w:tr>
      <w:tr w:rsidR="00520D40" w:rsidRPr="00DF571E" w14:paraId="48CACCA3" w14:textId="2EFD4B13" w:rsidTr="00290B2D">
        <w:trPr>
          <w:trHeight w:val="1440"/>
        </w:trPr>
        <w:tc>
          <w:tcPr>
            <w:tcW w:w="2689" w:type="dxa"/>
            <w:noWrap/>
            <w:hideMark/>
          </w:tcPr>
          <w:p w14:paraId="5482BD31" w14:textId="77777777" w:rsidR="00520D40" w:rsidRPr="00DF571E" w:rsidRDefault="00520D40" w:rsidP="00290B2D">
            <w:pPr>
              <w:jc w:val="left"/>
              <w:rPr>
                <w:sz w:val="20"/>
                <w:szCs w:val="28"/>
              </w:rPr>
            </w:pPr>
            <w:r w:rsidRPr="00DF571E">
              <w:rPr>
                <w:sz w:val="20"/>
                <w:szCs w:val="28"/>
              </w:rPr>
              <w:t>4. Uitbesteed transport en distributie upstream</w:t>
            </w:r>
          </w:p>
        </w:tc>
        <w:tc>
          <w:tcPr>
            <w:tcW w:w="2976" w:type="dxa"/>
            <w:hideMark/>
          </w:tcPr>
          <w:p w14:paraId="36A0F6AA" w14:textId="2F602725" w:rsidR="00520D40" w:rsidRPr="00DF571E" w:rsidRDefault="003B0BA2">
            <w:pPr>
              <w:rPr>
                <w:sz w:val="20"/>
                <w:szCs w:val="28"/>
              </w:rPr>
            </w:pPr>
            <w:r>
              <w:rPr>
                <w:sz w:val="20"/>
                <w:szCs w:val="28"/>
              </w:rPr>
              <w:t>Transport ingekochte grondstoffen en goederen naar asfaltcentrale en projectlocaties</w:t>
            </w:r>
          </w:p>
        </w:tc>
        <w:tc>
          <w:tcPr>
            <w:tcW w:w="1418" w:type="dxa"/>
            <w:hideMark/>
          </w:tcPr>
          <w:p w14:paraId="5823A6E2" w14:textId="797671B3" w:rsidR="00520D40" w:rsidRPr="00DF571E" w:rsidRDefault="00F6145C">
            <w:pPr>
              <w:rPr>
                <w:sz w:val="20"/>
                <w:szCs w:val="28"/>
              </w:rPr>
            </w:pPr>
            <w:r>
              <w:rPr>
                <w:sz w:val="20"/>
                <w:szCs w:val="28"/>
              </w:rPr>
              <w:t>Ja</w:t>
            </w:r>
          </w:p>
        </w:tc>
        <w:tc>
          <w:tcPr>
            <w:tcW w:w="1882" w:type="dxa"/>
          </w:tcPr>
          <w:p w14:paraId="4635E4EE" w14:textId="7DEC8464" w:rsidR="00520D40" w:rsidRPr="00DF571E" w:rsidRDefault="00F6145C">
            <w:pPr>
              <w:rPr>
                <w:sz w:val="20"/>
                <w:szCs w:val="28"/>
              </w:rPr>
            </w:pPr>
            <w:r>
              <w:rPr>
                <w:sz w:val="20"/>
                <w:szCs w:val="28"/>
              </w:rPr>
              <w:t>Ja</w:t>
            </w:r>
          </w:p>
        </w:tc>
      </w:tr>
      <w:tr w:rsidR="00520D40" w:rsidRPr="00DF571E" w14:paraId="5C5E9CAD" w14:textId="6B7E2224" w:rsidTr="00290B2D">
        <w:trPr>
          <w:trHeight w:val="864"/>
        </w:trPr>
        <w:tc>
          <w:tcPr>
            <w:tcW w:w="2689" w:type="dxa"/>
            <w:noWrap/>
            <w:hideMark/>
          </w:tcPr>
          <w:p w14:paraId="346FB65F" w14:textId="77777777" w:rsidR="00520D40" w:rsidRPr="00DF571E" w:rsidRDefault="00520D40" w:rsidP="00290B2D">
            <w:pPr>
              <w:jc w:val="left"/>
              <w:rPr>
                <w:sz w:val="20"/>
                <w:szCs w:val="28"/>
              </w:rPr>
            </w:pPr>
            <w:r w:rsidRPr="00DF571E">
              <w:rPr>
                <w:sz w:val="20"/>
                <w:szCs w:val="28"/>
              </w:rPr>
              <w:t>5. Geproduceerd afval door het bedrijf</w:t>
            </w:r>
          </w:p>
        </w:tc>
        <w:tc>
          <w:tcPr>
            <w:tcW w:w="2976" w:type="dxa"/>
            <w:hideMark/>
          </w:tcPr>
          <w:p w14:paraId="3CB42CB5" w14:textId="3431E45F" w:rsidR="00520D40" w:rsidRPr="00DF571E" w:rsidRDefault="0084109F">
            <w:pPr>
              <w:rPr>
                <w:sz w:val="20"/>
                <w:szCs w:val="28"/>
              </w:rPr>
            </w:pPr>
            <w:r>
              <w:rPr>
                <w:sz w:val="20"/>
                <w:szCs w:val="28"/>
              </w:rPr>
              <w:t>Productie- en kantoorafval</w:t>
            </w:r>
          </w:p>
        </w:tc>
        <w:tc>
          <w:tcPr>
            <w:tcW w:w="1418" w:type="dxa"/>
            <w:hideMark/>
          </w:tcPr>
          <w:p w14:paraId="6723FF8E" w14:textId="376201EF" w:rsidR="00520D40" w:rsidRPr="00DF571E" w:rsidRDefault="0084109F">
            <w:pPr>
              <w:rPr>
                <w:sz w:val="20"/>
                <w:szCs w:val="28"/>
              </w:rPr>
            </w:pPr>
            <w:r>
              <w:rPr>
                <w:sz w:val="20"/>
                <w:szCs w:val="28"/>
              </w:rPr>
              <w:t>Ja</w:t>
            </w:r>
          </w:p>
        </w:tc>
        <w:tc>
          <w:tcPr>
            <w:tcW w:w="1882" w:type="dxa"/>
          </w:tcPr>
          <w:p w14:paraId="60F09D7C" w14:textId="63CAFC8D" w:rsidR="00520D40" w:rsidRPr="00DF571E" w:rsidRDefault="003434DB">
            <w:pPr>
              <w:rPr>
                <w:sz w:val="20"/>
                <w:szCs w:val="28"/>
              </w:rPr>
            </w:pPr>
            <w:r>
              <w:rPr>
                <w:sz w:val="20"/>
                <w:szCs w:val="28"/>
              </w:rPr>
              <w:t>Ja</w:t>
            </w:r>
          </w:p>
        </w:tc>
      </w:tr>
      <w:tr w:rsidR="005D6C9D" w:rsidRPr="00DF571E" w14:paraId="3D844B67" w14:textId="77777777" w:rsidTr="00290B2D">
        <w:trPr>
          <w:trHeight w:val="1152"/>
        </w:trPr>
        <w:tc>
          <w:tcPr>
            <w:tcW w:w="2689" w:type="dxa"/>
            <w:noWrap/>
          </w:tcPr>
          <w:p w14:paraId="3A42FFD0" w14:textId="78649E4B" w:rsidR="005D6C9D" w:rsidRPr="00DF571E" w:rsidRDefault="005D6C9D" w:rsidP="00290B2D">
            <w:pPr>
              <w:jc w:val="left"/>
              <w:rPr>
                <w:sz w:val="20"/>
                <w:szCs w:val="28"/>
              </w:rPr>
            </w:pPr>
            <w:r>
              <w:rPr>
                <w:sz w:val="20"/>
                <w:szCs w:val="28"/>
              </w:rPr>
              <w:t>6. Zakelijke reizen</w:t>
            </w:r>
          </w:p>
        </w:tc>
        <w:tc>
          <w:tcPr>
            <w:tcW w:w="2976" w:type="dxa"/>
          </w:tcPr>
          <w:p w14:paraId="375C95D2" w14:textId="3C154A98" w:rsidR="005D6C9D" w:rsidRDefault="005D6C9D">
            <w:pPr>
              <w:rPr>
                <w:sz w:val="20"/>
                <w:szCs w:val="28"/>
              </w:rPr>
            </w:pPr>
            <w:r>
              <w:rPr>
                <w:sz w:val="20"/>
                <w:szCs w:val="28"/>
              </w:rPr>
              <w:t>Zakelijke reizen niet met eigen wagenpark</w:t>
            </w:r>
          </w:p>
        </w:tc>
        <w:tc>
          <w:tcPr>
            <w:tcW w:w="1418" w:type="dxa"/>
          </w:tcPr>
          <w:p w14:paraId="75EC6929" w14:textId="3671D42C" w:rsidR="005D6C9D" w:rsidRDefault="00A05AD6">
            <w:pPr>
              <w:rPr>
                <w:sz w:val="20"/>
                <w:szCs w:val="28"/>
              </w:rPr>
            </w:pPr>
            <w:r>
              <w:rPr>
                <w:sz w:val="20"/>
                <w:szCs w:val="28"/>
              </w:rPr>
              <w:t>Ja</w:t>
            </w:r>
          </w:p>
        </w:tc>
        <w:tc>
          <w:tcPr>
            <w:tcW w:w="1882" w:type="dxa"/>
          </w:tcPr>
          <w:p w14:paraId="098B3BDD" w14:textId="109B0692" w:rsidR="005D6C9D" w:rsidRDefault="00A05AD6">
            <w:pPr>
              <w:rPr>
                <w:sz w:val="20"/>
                <w:szCs w:val="28"/>
              </w:rPr>
            </w:pPr>
            <w:r>
              <w:rPr>
                <w:sz w:val="20"/>
                <w:szCs w:val="28"/>
              </w:rPr>
              <w:t>Ja (zie scope 2)</w:t>
            </w:r>
          </w:p>
        </w:tc>
      </w:tr>
      <w:tr w:rsidR="00520D40" w:rsidRPr="00DF571E" w14:paraId="1916A042" w14:textId="0937EC90" w:rsidTr="00290B2D">
        <w:trPr>
          <w:trHeight w:val="1152"/>
        </w:trPr>
        <w:tc>
          <w:tcPr>
            <w:tcW w:w="2689" w:type="dxa"/>
            <w:noWrap/>
            <w:hideMark/>
          </w:tcPr>
          <w:p w14:paraId="34AD72B0" w14:textId="121E38FD" w:rsidR="00520D40" w:rsidRPr="00DF571E" w:rsidRDefault="00A05AD6" w:rsidP="00290B2D">
            <w:pPr>
              <w:jc w:val="left"/>
              <w:rPr>
                <w:sz w:val="20"/>
                <w:szCs w:val="28"/>
              </w:rPr>
            </w:pPr>
            <w:r>
              <w:rPr>
                <w:sz w:val="20"/>
                <w:szCs w:val="28"/>
              </w:rPr>
              <w:t>7</w:t>
            </w:r>
            <w:r w:rsidR="00520D40" w:rsidRPr="00DF571E">
              <w:rPr>
                <w:sz w:val="20"/>
                <w:szCs w:val="28"/>
              </w:rPr>
              <w:t xml:space="preserve">. </w:t>
            </w:r>
            <w:r w:rsidR="003E6F30">
              <w:rPr>
                <w:sz w:val="20"/>
                <w:szCs w:val="28"/>
              </w:rPr>
              <w:t>Woon-werk</w:t>
            </w:r>
            <w:r w:rsidR="00520D40" w:rsidRPr="00DF571E">
              <w:rPr>
                <w:sz w:val="20"/>
                <w:szCs w:val="28"/>
              </w:rPr>
              <w:t>verkeer</w:t>
            </w:r>
          </w:p>
        </w:tc>
        <w:tc>
          <w:tcPr>
            <w:tcW w:w="2976" w:type="dxa"/>
            <w:hideMark/>
          </w:tcPr>
          <w:p w14:paraId="7D159B9B" w14:textId="423687B9" w:rsidR="00520D40" w:rsidRPr="00DF571E" w:rsidRDefault="003E6F30">
            <w:pPr>
              <w:rPr>
                <w:sz w:val="20"/>
                <w:szCs w:val="28"/>
              </w:rPr>
            </w:pPr>
            <w:r>
              <w:rPr>
                <w:sz w:val="20"/>
                <w:szCs w:val="28"/>
              </w:rPr>
              <w:t xml:space="preserve">Woon-werkverkeer </w:t>
            </w:r>
            <w:r w:rsidR="000E005A">
              <w:rPr>
                <w:sz w:val="20"/>
                <w:szCs w:val="28"/>
              </w:rPr>
              <w:t xml:space="preserve">is voor meeste werknemers van huis naar project. </w:t>
            </w:r>
          </w:p>
        </w:tc>
        <w:tc>
          <w:tcPr>
            <w:tcW w:w="1418" w:type="dxa"/>
            <w:hideMark/>
          </w:tcPr>
          <w:p w14:paraId="40FF8910" w14:textId="5335A809" w:rsidR="00520D40" w:rsidRPr="00DF571E" w:rsidRDefault="000E005A">
            <w:pPr>
              <w:rPr>
                <w:sz w:val="20"/>
                <w:szCs w:val="28"/>
              </w:rPr>
            </w:pPr>
            <w:r>
              <w:rPr>
                <w:sz w:val="20"/>
                <w:szCs w:val="28"/>
              </w:rPr>
              <w:t>Ja</w:t>
            </w:r>
          </w:p>
        </w:tc>
        <w:tc>
          <w:tcPr>
            <w:tcW w:w="1882" w:type="dxa"/>
          </w:tcPr>
          <w:p w14:paraId="417B0510" w14:textId="50149F77" w:rsidR="00520D40" w:rsidRPr="00DF571E" w:rsidRDefault="000E005A">
            <w:pPr>
              <w:rPr>
                <w:sz w:val="20"/>
                <w:szCs w:val="28"/>
              </w:rPr>
            </w:pPr>
            <w:r>
              <w:rPr>
                <w:sz w:val="20"/>
                <w:szCs w:val="28"/>
              </w:rPr>
              <w:t>Ja (zie scope 2)</w:t>
            </w:r>
          </w:p>
        </w:tc>
      </w:tr>
      <w:tr w:rsidR="00520D40" w:rsidRPr="00DF571E" w14:paraId="2358AA09" w14:textId="6A3D4ED1" w:rsidTr="00290B2D">
        <w:trPr>
          <w:trHeight w:val="694"/>
        </w:trPr>
        <w:tc>
          <w:tcPr>
            <w:tcW w:w="2689" w:type="dxa"/>
            <w:noWrap/>
            <w:hideMark/>
          </w:tcPr>
          <w:p w14:paraId="4F3411F2" w14:textId="4CD0EC7C" w:rsidR="00520D40" w:rsidRPr="00DF571E" w:rsidRDefault="00A05AD6" w:rsidP="00290B2D">
            <w:pPr>
              <w:jc w:val="left"/>
              <w:rPr>
                <w:sz w:val="20"/>
                <w:szCs w:val="28"/>
              </w:rPr>
            </w:pPr>
            <w:r>
              <w:rPr>
                <w:sz w:val="20"/>
                <w:szCs w:val="28"/>
              </w:rPr>
              <w:t>8</w:t>
            </w:r>
            <w:r w:rsidR="00520D40" w:rsidRPr="00DF571E">
              <w:rPr>
                <w:sz w:val="20"/>
                <w:szCs w:val="28"/>
              </w:rPr>
              <w:t xml:space="preserve">. </w:t>
            </w:r>
            <w:r w:rsidR="004E79E8" w:rsidRPr="00DF571E">
              <w:rPr>
                <w:sz w:val="20"/>
                <w:szCs w:val="28"/>
              </w:rPr>
              <w:t>Geleasede</w:t>
            </w:r>
            <w:r w:rsidR="00520D40" w:rsidRPr="00DF571E">
              <w:rPr>
                <w:sz w:val="20"/>
                <w:szCs w:val="28"/>
              </w:rPr>
              <w:t xml:space="preserve"> bedrijfsmiddelen</w:t>
            </w:r>
          </w:p>
        </w:tc>
        <w:tc>
          <w:tcPr>
            <w:tcW w:w="2976" w:type="dxa"/>
          </w:tcPr>
          <w:p w14:paraId="1BA15CBD" w14:textId="443BC705" w:rsidR="00520D40" w:rsidRPr="00DF571E" w:rsidRDefault="003B5947">
            <w:pPr>
              <w:rPr>
                <w:sz w:val="20"/>
                <w:szCs w:val="28"/>
              </w:rPr>
            </w:pPr>
            <w:r>
              <w:rPr>
                <w:sz w:val="20"/>
                <w:szCs w:val="28"/>
              </w:rPr>
              <w:t>Vestiging Herten</w:t>
            </w:r>
            <w:r w:rsidR="00812FE6">
              <w:rPr>
                <w:sz w:val="20"/>
                <w:szCs w:val="28"/>
              </w:rPr>
              <w:t xml:space="preserve"> (huurpand)</w:t>
            </w:r>
          </w:p>
        </w:tc>
        <w:tc>
          <w:tcPr>
            <w:tcW w:w="1418" w:type="dxa"/>
          </w:tcPr>
          <w:p w14:paraId="186F80C0" w14:textId="01ED076C" w:rsidR="00520D40" w:rsidRPr="00DF571E" w:rsidRDefault="003B5947">
            <w:pPr>
              <w:rPr>
                <w:sz w:val="20"/>
                <w:szCs w:val="28"/>
              </w:rPr>
            </w:pPr>
            <w:r>
              <w:rPr>
                <w:sz w:val="20"/>
                <w:szCs w:val="28"/>
              </w:rPr>
              <w:t>Ja</w:t>
            </w:r>
          </w:p>
        </w:tc>
        <w:tc>
          <w:tcPr>
            <w:tcW w:w="1882" w:type="dxa"/>
          </w:tcPr>
          <w:p w14:paraId="4D0598C4" w14:textId="179B5D0C" w:rsidR="00520D40" w:rsidRPr="00DF571E" w:rsidRDefault="003B5947">
            <w:pPr>
              <w:rPr>
                <w:sz w:val="20"/>
                <w:szCs w:val="28"/>
              </w:rPr>
            </w:pPr>
            <w:r>
              <w:rPr>
                <w:sz w:val="20"/>
                <w:szCs w:val="28"/>
              </w:rPr>
              <w:t>Ja (scope 1 en 2)</w:t>
            </w:r>
          </w:p>
        </w:tc>
      </w:tr>
      <w:tr w:rsidR="00520D40" w:rsidRPr="00DF571E" w14:paraId="657B9878" w14:textId="3DBA12AE" w:rsidTr="00290B2D">
        <w:trPr>
          <w:trHeight w:val="1093"/>
        </w:trPr>
        <w:tc>
          <w:tcPr>
            <w:tcW w:w="2689" w:type="dxa"/>
            <w:noWrap/>
            <w:hideMark/>
          </w:tcPr>
          <w:p w14:paraId="71094A29" w14:textId="77777777" w:rsidR="00520D40" w:rsidRPr="00DF571E" w:rsidRDefault="00520D40" w:rsidP="00290B2D">
            <w:pPr>
              <w:jc w:val="left"/>
              <w:rPr>
                <w:sz w:val="20"/>
                <w:szCs w:val="28"/>
              </w:rPr>
            </w:pPr>
            <w:r w:rsidRPr="00DF571E">
              <w:rPr>
                <w:sz w:val="20"/>
                <w:szCs w:val="28"/>
              </w:rPr>
              <w:lastRenderedPageBreak/>
              <w:t>9. Uitbesteed transport en distributie downstream</w:t>
            </w:r>
          </w:p>
        </w:tc>
        <w:tc>
          <w:tcPr>
            <w:tcW w:w="2976" w:type="dxa"/>
          </w:tcPr>
          <w:p w14:paraId="250F2344" w14:textId="77777777" w:rsidR="00520D40" w:rsidRDefault="003B5947">
            <w:pPr>
              <w:rPr>
                <w:sz w:val="20"/>
                <w:szCs w:val="28"/>
              </w:rPr>
            </w:pPr>
            <w:r>
              <w:rPr>
                <w:sz w:val="20"/>
                <w:szCs w:val="28"/>
              </w:rPr>
              <w:t>Asfalttransport</w:t>
            </w:r>
          </w:p>
          <w:p w14:paraId="3171CC17" w14:textId="77777777" w:rsidR="00016018" w:rsidRDefault="00016018">
            <w:pPr>
              <w:rPr>
                <w:sz w:val="20"/>
                <w:szCs w:val="28"/>
              </w:rPr>
            </w:pPr>
            <w:r>
              <w:rPr>
                <w:sz w:val="20"/>
                <w:szCs w:val="28"/>
              </w:rPr>
              <w:t>Levering materialen</w:t>
            </w:r>
          </w:p>
          <w:p w14:paraId="0C6EFBC9" w14:textId="0C608275" w:rsidR="00016018" w:rsidRPr="00DF571E" w:rsidRDefault="00016018">
            <w:pPr>
              <w:rPr>
                <w:sz w:val="20"/>
                <w:szCs w:val="28"/>
              </w:rPr>
            </w:pPr>
            <w:r>
              <w:rPr>
                <w:sz w:val="20"/>
                <w:szCs w:val="28"/>
              </w:rPr>
              <w:t>Afvaltransport</w:t>
            </w:r>
          </w:p>
        </w:tc>
        <w:tc>
          <w:tcPr>
            <w:tcW w:w="1418" w:type="dxa"/>
          </w:tcPr>
          <w:p w14:paraId="18BE0F49" w14:textId="75069D00" w:rsidR="00520D40" w:rsidRPr="00DF571E" w:rsidRDefault="003B5947">
            <w:pPr>
              <w:rPr>
                <w:sz w:val="20"/>
                <w:szCs w:val="28"/>
              </w:rPr>
            </w:pPr>
            <w:r>
              <w:rPr>
                <w:sz w:val="20"/>
                <w:szCs w:val="28"/>
              </w:rPr>
              <w:t>Ja</w:t>
            </w:r>
          </w:p>
        </w:tc>
        <w:tc>
          <w:tcPr>
            <w:tcW w:w="1882" w:type="dxa"/>
          </w:tcPr>
          <w:p w14:paraId="266B61FF" w14:textId="44A2B928" w:rsidR="00520D40" w:rsidRPr="00DF571E" w:rsidRDefault="003B5947">
            <w:pPr>
              <w:rPr>
                <w:sz w:val="20"/>
                <w:szCs w:val="28"/>
              </w:rPr>
            </w:pPr>
            <w:r>
              <w:rPr>
                <w:sz w:val="20"/>
                <w:szCs w:val="28"/>
              </w:rPr>
              <w:t>Ja</w:t>
            </w:r>
          </w:p>
        </w:tc>
      </w:tr>
      <w:tr w:rsidR="00520D40" w:rsidRPr="00DF571E" w14:paraId="0DC0C7AE" w14:textId="283BADE1" w:rsidTr="00290B2D">
        <w:trPr>
          <w:trHeight w:val="576"/>
        </w:trPr>
        <w:tc>
          <w:tcPr>
            <w:tcW w:w="2689" w:type="dxa"/>
            <w:noWrap/>
            <w:hideMark/>
          </w:tcPr>
          <w:p w14:paraId="51952064" w14:textId="77777777" w:rsidR="00520D40" w:rsidRPr="00DF571E" w:rsidRDefault="00520D40" w:rsidP="00290B2D">
            <w:pPr>
              <w:jc w:val="left"/>
              <w:rPr>
                <w:sz w:val="20"/>
                <w:szCs w:val="28"/>
              </w:rPr>
            </w:pPr>
            <w:r w:rsidRPr="00DF571E">
              <w:rPr>
                <w:sz w:val="20"/>
                <w:szCs w:val="28"/>
              </w:rPr>
              <w:t>10. Verwerken van verkochte producten</w:t>
            </w:r>
          </w:p>
        </w:tc>
        <w:tc>
          <w:tcPr>
            <w:tcW w:w="2976" w:type="dxa"/>
            <w:hideMark/>
          </w:tcPr>
          <w:p w14:paraId="61086C46" w14:textId="4FE50783" w:rsidR="00520D40" w:rsidRPr="00DF571E" w:rsidRDefault="009935F9">
            <w:pPr>
              <w:rPr>
                <w:sz w:val="20"/>
                <w:szCs w:val="28"/>
              </w:rPr>
            </w:pPr>
            <w:r>
              <w:rPr>
                <w:sz w:val="20"/>
                <w:szCs w:val="28"/>
              </w:rPr>
              <w:t>nvt</w:t>
            </w:r>
          </w:p>
        </w:tc>
        <w:tc>
          <w:tcPr>
            <w:tcW w:w="1418" w:type="dxa"/>
            <w:hideMark/>
          </w:tcPr>
          <w:p w14:paraId="1B2EB25E" w14:textId="2B237322" w:rsidR="00520D40" w:rsidRPr="00DF571E" w:rsidRDefault="00F676CC">
            <w:pPr>
              <w:rPr>
                <w:sz w:val="20"/>
                <w:szCs w:val="28"/>
              </w:rPr>
            </w:pPr>
            <w:r>
              <w:rPr>
                <w:sz w:val="20"/>
                <w:szCs w:val="28"/>
              </w:rPr>
              <w:t>Nee</w:t>
            </w:r>
          </w:p>
        </w:tc>
        <w:tc>
          <w:tcPr>
            <w:tcW w:w="1882" w:type="dxa"/>
          </w:tcPr>
          <w:p w14:paraId="148A6017" w14:textId="61C20773" w:rsidR="00520D40" w:rsidRPr="00DF571E" w:rsidRDefault="009935F9">
            <w:pPr>
              <w:rPr>
                <w:sz w:val="20"/>
                <w:szCs w:val="28"/>
              </w:rPr>
            </w:pPr>
            <w:r>
              <w:rPr>
                <w:sz w:val="20"/>
                <w:szCs w:val="28"/>
              </w:rPr>
              <w:t>nvt</w:t>
            </w:r>
          </w:p>
        </w:tc>
      </w:tr>
      <w:tr w:rsidR="00520D40" w:rsidRPr="00DF571E" w14:paraId="521DE027" w14:textId="5A65141A" w:rsidTr="00290B2D">
        <w:trPr>
          <w:trHeight w:val="1075"/>
        </w:trPr>
        <w:tc>
          <w:tcPr>
            <w:tcW w:w="2689" w:type="dxa"/>
            <w:noWrap/>
            <w:hideMark/>
          </w:tcPr>
          <w:p w14:paraId="37B90819" w14:textId="77777777" w:rsidR="00520D40" w:rsidRPr="00DF571E" w:rsidRDefault="00520D40" w:rsidP="00290B2D">
            <w:pPr>
              <w:jc w:val="left"/>
              <w:rPr>
                <w:sz w:val="20"/>
                <w:szCs w:val="28"/>
              </w:rPr>
            </w:pPr>
            <w:r w:rsidRPr="00DF571E">
              <w:rPr>
                <w:sz w:val="20"/>
                <w:szCs w:val="28"/>
              </w:rPr>
              <w:t>11. Gebruik van verkochte producten</w:t>
            </w:r>
          </w:p>
        </w:tc>
        <w:tc>
          <w:tcPr>
            <w:tcW w:w="2976" w:type="dxa"/>
            <w:hideMark/>
          </w:tcPr>
          <w:p w14:paraId="0B5771DB" w14:textId="46CA4EEA" w:rsidR="00520D40" w:rsidRDefault="0023158F">
            <w:pPr>
              <w:rPr>
                <w:sz w:val="20"/>
                <w:szCs w:val="28"/>
              </w:rPr>
            </w:pPr>
            <w:r>
              <w:rPr>
                <w:sz w:val="20"/>
                <w:szCs w:val="28"/>
              </w:rPr>
              <w:t>nvt</w:t>
            </w:r>
          </w:p>
          <w:p w14:paraId="50786F2A" w14:textId="6BBB4BCA" w:rsidR="00FD34AC" w:rsidRPr="00DF571E" w:rsidRDefault="00FD34AC">
            <w:pPr>
              <w:rPr>
                <w:sz w:val="20"/>
                <w:szCs w:val="28"/>
              </w:rPr>
            </w:pPr>
          </w:p>
        </w:tc>
        <w:tc>
          <w:tcPr>
            <w:tcW w:w="1418" w:type="dxa"/>
          </w:tcPr>
          <w:p w14:paraId="374D6E0F" w14:textId="410205CC" w:rsidR="00520D40" w:rsidRPr="00DF571E" w:rsidRDefault="00F676CC">
            <w:pPr>
              <w:rPr>
                <w:sz w:val="20"/>
                <w:szCs w:val="28"/>
              </w:rPr>
            </w:pPr>
            <w:r>
              <w:rPr>
                <w:sz w:val="20"/>
                <w:szCs w:val="28"/>
              </w:rPr>
              <w:t>Nee</w:t>
            </w:r>
          </w:p>
        </w:tc>
        <w:tc>
          <w:tcPr>
            <w:tcW w:w="1882" w:type="dxa"/>
          </w:tcPr>
          <w:p w14:paraId="72C115DD" w14:textId="6AAAAF7C" w:rsidR="00520D40" w:rsidRPr="00DF571E" w:rsidRDefault="0023158F">
            <w:pPr>
              <w:rPr>
                <w:sz w:val="20"/>
                <w:szCs w:val="28"/>
              </w:rPr>
            </w:pPr>
            <w:r>
              <w:rPr>
                <w:sz w:val="20"/>
                <w:szCs w:val="28"/>
              </w:rPr>
              <w:t>nvt</w:t>
            </w:r>
          </w:p>
        </w:tc>
      </w:tr>
      <w:tr w:rsidR="00520D40" w:rsidRPr="00DF571E" w14:paraId="0EA63AC4" w14:textId="31A1C621" w:rsidTr="00290B2D">
        <w:trPr>
          <w:trHeight w:val="636"/>
        </w:trPr>
        <w:tc>
          <w:tcPr>
            <w:tcW w:w="2689" w:type="dxa"/>
            <w:noWrap/>
            <w:hideMark/>
          </w:tcPr>
          <w:p w14:paraId="5F2D20EB" w14:textId="77777777" w:rsidR="00520D40" w:rsidRPr="00DF571E" w:rsidRDefault="00520D40" w:rsidP="00290B2D">
            <w:pPr>
              <w:jc w:val="left"/>
              <w:rPr>
                <w:sz w:val="20"/>
                <w:szCs w:val="28"/>
              </w:rPr>
            </w:pPr>
            <w:r w:rsidRPr="00DF571E">
              <w:rPr>
                <w:sz w:val="20"/>
                <w:szCs w:val="28"/>
              </w:rPr>
              <w:t>12. Einde levensduur behandeling van verkochte producten</w:t>
            </w:r>
          </w:p>
        </w:tc>
        <w:tc>
          <w:tcPr>
            <w:tcW w:w="2976" w:type="dxa"/>
            <w:hideMark/>
          </w:tcPr>
          <w:p w14:paraId="6154AEA9" w14:textId="2345DCF7" w:rsidR="00520D40" w:rsidRPr="00290B2D" w:rsidRDefault="00F76EBE">
            <w:pPr>
              <w:rPr>
                <w:sz w:val="20"/>
                <w:szCs w:val="28"/>
              </w:rPr>
            </w:pPr>
            <w:r w:rsidRPr="00290B2D">
              <w:rPr>
                <w:sz w:val="20"/>
                <w:szCs w:val="28"/>
              </w:rPr>
              <w:t xml:space="preserve">End-of-life / </w:t>
            </w:r>
            <w:r w:rsidR="00290B2D" w:rsidRPr="00290B2D">
              <w:rPr>
                <w:sz w:val="20"/>
                <w:szCs w:val="28"/>
              </w:rPr>
              <w:t>hergebruikt van</w:t>
            </w:r>
            <w:r w:rsidR="00290B2D">
              <w:rPr>
                <w:sz w:val="20"/>
                <w:szCs w:val="28"/>
              </w:rPr>
              <w:t xml:space="preserve"> asfalt</w:t>
            </w:r>
          </w:p>
        </w:tc>
        <w:tc>
          <w:tcPr>
            <w:tcW w:w="1418" w:type="dxa"/>
            <w:hideMark/>
          </w:tcPr>
          <w:p w14:paraId="08BD7AB1" w14:textId="205F3475" w:rsidR="00520D40" w:rsidRPr="00DF571E" w:rsidRDefault="00290B2D">
            <w:pPr>
              <w:rPr>
                <w:sz w:val="20"/>
                <w:szCs w:val="28"/>
              </w:rPr>
            </w:pPr>
            <w:r>
              <w:rPr>
                <w:sz w:val="20"/>
                <w:szCs w:val="28"/>
              </w:rPr>
              <w:t>Ja</w:t>
            </w:r>
          </w:p>
        </w:tc>
        <w:tc>
          <w:tcPr>
            <w:tcW w:w="1882" w:type="dxa"/>
          </w:tcPr>
          <w:p w14:paraId="263AB376" w14:textId="5029A4ED" w:rsidR="00520D40" w:rsidRPr="00DF571E" w:rsidRDefault="00254EE7">
            <w:pPr>
              <w:rPr>
                <w:sz w:val="20"/>
                <w:szCs w:val="28"/>
              </w:rPr>
            </w:pPr>
            <w:r>
              <w:rPr>
                <w:sz w:val="20"/>
                <w:szCs w:val="28"/>
              </w:rPr>
              <w:t>Nee</w:t>
            </w:r>
          </w:p>
        </w:tc>
      </w:tr>
      <w:tr w:rsidR="00520D40" w:rsidRPr="00DF571E" w14:paraId="03434243" w14:textId="77E5DB81" w:rsidTr="00290B2D">
        <w:trPr>
          <w:trHeight w:val="1224"/>
        </w:trPr>
        <w:tc>
          <w:tcPr>
            <w:tcW w:w="2689" w:type="dxa"/>
            <w:noWrap/>
            <w:hideMark/>
          </w:tcPr>
          <w:p w14:paraId="1A291B3E" w14:textId="7CFFC38D" w:rsidR="00520D40" w:rsidRPr="00DF571E" w:rsidRDefault="00520D40" w:rsidP="00290B2D">
            <w:pPr>
              <w:jc w:val="left"/>
              <w:rPr>
                <w:sz w:val="20"/>
                <w:szCs w:val="28"/>
              </w:rPr>
            </w:pPr>
            <w:r w:rsidRPr="00DF571E">
              <w:rPr>
                <w:sz w:val="20"/>
                <w:szCs w:val="28"/>
              </w:rPr>
              <w:t xml:space="preserve">13. Downstream gehuurde activa / </w:t>
            </w:r>
            <w:r w:rsidR="004E79E8" w:rsidRPr="00DF571E">
              <w:rPr>
                <w:sz w:val="20"/>
                <w:szCs w:val="28"/>
              </w:rPr>
              <w:t>geleasede</w:t>
            </w:r>
            <w:r w:rsidRPr="00DF571E">
              <w:rPr>
                <w:sz w:val="20"/>
                <w:szCs w:val="28"/>
              </w:rPr>
              <w:t xml:space="preserve"> bedrijfsmiddelen</w:t>
            </w:r>
          </w:p>
        </w:tc>
        <w:tc>
          <w:tcPr>
            <w:tcW w:w="2976" w:type="dxa"/>
            <w:hideMark/>
          </w:tcPr>
          <w:p w14:paraId="3606C92E" w14:textId="4C26E903" w:rsidR="00520D40" w:rsidRPr="00DF571E" w:rsidRDefault="00290B2D">
            <w:pPr>
              <w:rPr>
                <w:sz w:val="20"/>
                <w:szCs w:val="28"/>
              </w:rPr>
            </w:pPr>
            <w:r>
              <w:rPr>
                <w:sz w:val="20"/>
                <w:szCs w:val="28"/>
              </w:rPr>
              <w:t>nvt</w:t>
            </w:r>
          </w:p>
        </w:tc>
        <w:tc>
          <w:tcPr>
            <w:tcW w:w="1418" w:type="dxa"/>
            <w:hideMark/>
          </w:tcPr>
          <w:p w14:paraId="3D60B145" w14:textId="0F2B8394" w:rsidR="00520D40" w:rsidRPr="00DF571E" w:rsidRDefault="00F676CC">
            <w:pPr>
              <w:rPr>
                <w:sz w:val="20"/>
                <w:szCs w:val="28"/>
              </w:rPr>
            </w:pPr>
            <w:r>
              <w:rPr>
                <w:sz w:val="20"/>
                <w:szCs w:val="28"/>
              </w:rPr>
              <w:t>Nee</w:t>
            </w:r>
          </w:p>
        </w:tc>
        <w:tc>
          <w:tcPr>
            <w:tcW w:w="1882" w:type="dxa"/>
          </w:tcPr>
          <w:p w14:paraId="4822CE69" w14:textId="1E5D62C8" w:rsidR="00520D40" w:rsidRPr="00DF571E" w:rsidRDefault="00290B2D">
            <w:pPr>
              <w:rPr>
                <w:sz w:val="20"/>
                <w:szCs w:val="28"/>
              </w:rPr>
            </w:pPr>
            <w:r>
              <w:rPr>
                <w:sz w:val="20"/>
                <w:szCs w:val="28"/>
              </w:rPr>
              <w:t>nvt</w:t>
            </w:r>
          </w:p>
        </w:tc>
      </w:tr>
      <w:tr w:rsidR="00520D40" w:rsidRPr="00DF571E" w14:paraId="4E38E62B" w14:textId="6A724143" w:rsidTr="00290B2D">
        <w:trPr>
          <w:trHeight w:val="773"/>
        </w:trPr>
        <w:tc>
          <w:tcPr>
            <w:tcW w:w="2689" w:type="dxa"/>
            <w:noWrap/>
            <w:hideMark/>
          </w:tcPr>
          <w:p w14:paraId="4651C3E1" w14:textId="77777777" w:rsidR="00520D40" w:rsidRPr="00DF571E" w:rsidRDefault="00520D40" w:rsidP="00290B2D">
            <w:pPr>
              <w:jc w:val="left"/>
              <w:rPr>
                <w:sz w:val="20"/>
                <w:szCs w:val="28"/>
              </w:rPr>
            </w:pPr>
            <w:r w:rsidRPr="00DF571E">
              <w:rPr>
                <w:sz w:val="20"/>
                <w:szCs w:val="28"/>
              </w:rPr>
              <w:t>14. Concessies (franchises)</w:t>
            </w:r>
          </w:p>
        </w:tc>
        <w:tc>
          <w:tcPr>
            <w:tcW w:w="2976" w:type="dxa"/>
            <w:hideMark/>
          </w:tcPr>
          <w:p w14:paraId="49D469C7" w14:textId="76F67F50" w:rsidR="00520D40" w:rsidRPr="00DF571E" w:rsidRDefault="00290B2D">
            <w:pPr>
              <w:rPr>
                <w:sz w:val="20"/>
                <w:szCs w:val="28"/>
              </w:rPr>
            </w:pPr>
            <w:r>
              <w:rPr>
                <w:sz w:val="20"/>
                <w:szCs w:val="28"/>
              </w:rPr>
              <w:t>nvt</w:t>
            </w:r>
          </w:p>
        </w:tc>
        <w:tc>
          <w:tcPr>
            <w:tcW w:w="1418" w:type="dxa"/>
            <w:hideMark/>
          </w:tcPr>
          <w:p w14:paraId="74EADC5E" w14:textId="73755503" w:rsidR="00520D40" w:rsidRPr="00DF571E" w:rsidRDefault="00F676CC">
            <w:pPr>
              <w:rPr>
                <w:sz w:val="20"/>
                <w:szCs w:val="28"/>
              </w:rPr>
            </w:pPr>
            <w:r>
              <w:rPr>
                <w:sz w:val="20"/>
                <w:szCs w:val="28"/>
              </w:rPr>
              <w:t>Nee</w:t>
            </w:r>
          </w:p>
        </w:tc>
        <w:tc>
          <w:tcPr>
            <w:tcW w:w="1882" w:type="dxa"/>
          </w:tcPr>
          <w:p w14:paraId="3C3E9616" w14:textId="6553A2D1" w:rsidR="00520D40" w:rsidRPr="00DF571E" w:rsidRDefault="00290B2D">
            <w:pPr>
              <w:rPr>
                <w:sz w:val="20"/>
                <w:szCs w:val="28"/>
              </w:rPr>
            </w:pPr>
            <w:r>
              <w:rPr>
                <w:sz w:val="20"/>
                <w:szCs w:val="28"/>
              </w:rPr>
              <w:t>nvt</w:t>
            </w:r>
          </w:p>
        </w:tc>
      </w:tr>
      <w:tr w:rsidR="00520D40" w:rsidRPr="00DF571E" w14:paraId="4919D0CF" w14:textId="11671A13" w:rsidTr="00290B2D">
        <w:trPr>
          <w:trHeight w:val="564"/>
        </w:trPr>
        <w:tc>
          <w:tcPr>
            <w:tcW w:w="2689" w:type="dxa"/>
            <w:noWrap/>
            <w:hideMark/>
          </w:tcPr>
          <w:p w14:paraId="77E2DFC0" w14:textId="77777777" w:rsidR="00520D40" w:rsidRPr="00DF571E" w:rsidRDefault="00520D40" w:rsidP="00290B2D">
            <w:pPr>
              <w:jc w:val="left"/>
              <w:rPr>
                <w:sz w:val="20"/>
                <w:szCs w:val="28"/>
              </w:rPr>
            </w:pPr>
            <w:r w:rsidRPr="00DF571E">
              <w:rPr>
                <w:sz w:val="20"/>
                <w:szCs w:val="28"/>
              </w:rPr>
              <w:t>15. Investeringen</w:t>
            </w:r>
          </w:p>
        </w:tc>
        <w:tc>
          <w:tcPr>
            <w:tcW w:w="2976" w:type="dxa"/>
            <w:hideMark/>
          </w:tcPr>
          <w:p w14:paraId="55AECAAD" w14:textId="2975B318" w:rsidR="00520D40" w:rsidRPr="00DF571E" w:rsidRDefault="00290B2D">
            <w:pPr>
              <w:rPr>
                <w:sz w:val="20"/>
                <w:szCs w:val="28"/>
              </w:rPr>
            </w:pPr>
            <w:r>
              <w:rPr>
                <w:sz w:val="20"/>
                <w:szCs w:val="28"/>
              </w:rPr>
              <w:t>nvt</w:t>
            </w:r>
          </w:p>
        </w:tc>
        <w:tc>
          <w:tcPr>
            <w:tcW w:w="1418" w:type="dxa"/>
            <w:noWrap/>
            <w:hideMark/>
          </w:tcPr>
          <w:p w14:paraId="2DA2277D" w14:textId="20398684" w:rsidR="00520D40" w:rsidRPr="00DF571E" w:rsidRDefault="00F676CC">
            <w:pPr>
              <w:rPr>
                <w:sz w:val="20"/>
                <w:szCs w:val="28"/>
              </w:rPr>
            </w:pPr>
            <w:r>
              <w:rPr>
                <w:sz w:val="20"/>
                <w:szCs w:val="28"/>
              </w:rPr>
              <w:t>Nee</w:t>
            </w:r>
          </w:p>
        </w:tc>
        <w:tc>
          <w:tcPr>
            <w:tcW w:w="1882" w:type="dxa"/>
          </w:tcPr>
          <w:p w14:paraId="3B5FFF34" w14:textId="5BAE8838" w:rsidR="00520D40" w:rsidRPr="00DF571E" w:rsidRDefault="00290B2D">
            <w:pPr>
              <w:rPr>
                <w:sz w:val="20"/>
                <w:szCs w:val="28"/>
              </w:rPr>
            </w:pPr>
            <w:r>
              <w:rPr>
                <w:sz w:val="20"/>
                <w:szCs w:val="28"/>
              </w:rPr>
              <w:t>nvt</w:t>
            </w:r>
          </w:p>
        </w:tc>
      </w:tr>
    </w:tbl>
    <w:p w14:paraId="58846108" w14:textId="2262B9F9" w:rsidR="004E79E8" w:rsidRPr="001C6FFA" w:rsidRDefault="004E79E8" w:rsidP="004E79E8">
      <w:pPr>
        <w:jc w:val="right"/>
        <w:rPr>
          <w:bCs/>
          <w:i/>
        </w:rPr>
      </w:pPr>
      <w:r>
        <w:rPr>
          <w:bCs/>
          <w:i/>
        </w:rPr>
        <w:t>Tabel 6</w:t>
      </w:r>
      <w:r w:rsidRPr="001C6FFA">
        <w:rPr>
          <w:bCs/>
          <w:i/>
        </w:rPr>
        <w:t>:</w:t>
      </w:r>
      <w:r>
        <w:rPr>
          <w:bCs/>
          <w:i/>
        </w:rPr>
        <w:t xml:space="preserve"> Relevante scope 3 categorieën.</w:t>
      </w:r>
    </w:p>
    <w:p w14:paraId="182C83A7" w14:textId="7EC35B7B" w:rsidR="00DF571E" w:rsidRDefault="00DF571E" w:rsidP="00856F06">
      <w:pPr>
        <w:rPr>
          <w:sz w:val="20"/>
          <w:szCs w:val="28"/>
        </w:rPr>
      </w:pPr>
    </w:p>
    <w:p w14:paraId="27997845" w14:textId="77777777" w:rsidR="00DF571E" w:rsidRPr="00E2133C" w:rsidRDefault="00DF571E" w:rsidP="00856F06">
      <w:pPr>
        <w:rPr>
          <w:sz w:val="20"/>
        </w:rPr>
      </w:pPr>
    </w:p>
    <w:p w14:paraId="6797EB29" w14:textId="3351DDDA" w:rsidR="00692D03" w:rsidRPr="00692D03" w:rsidRDefault="00084FF8" w:rsidP="00084FF8">
      <w:pPr>
        <w:pStyle w:val="Kop3"/>
      </w:pPr>
      <w:bookmarkStart w:id="281" w:name="_Toc18487771"/>
      <w:bookmarkStart w:id="282" w:name="_Toc44583714"/>
      <w:bookmarkStart w:id="283" w:name="_Toc182490965"/>
      <w:r>
        <w:t xml:space="preserve">4.1.1 </w:t>
      </w:r>
      <w:r w:rsidR="00692D03" w:rsidRPr="00692D03">
        <w:t>Kwalitatieve scope 3 analyse</w:t>
      </w:r>
      <w:bookmarkEnd w:id="281"/>
      <w:bookmarkEnd w:id="282"/>
      <w:bookmarkEnd w:id="283"/>
    </w:p>
    <w:p w14:paraId="4A25659A" w14:textId="40B0E552" w:rsidR="00692D03" w:rsidRDefault="00692D03" w:rsidP="000377EA">
      <w:r w:rsidRPr="00E04A5E">
        <w:t xml:space="preserve">Op basis van een indeling in Product-Marktcombinaties en de kwalitatieve benoeming van de grootte van invloed en mogelijkheden die </w:t>
      </w:r>
      <w:r w:rsidR="000377EA">
        <w:rPr>
          <w:szCs w:val="22"/>
        </w:rPr>
        <w:t>BESIX Infra Nederland</w:t>
      </w:r>
      <w:r w:rsidR="000377EA">
        <w:t xml:space="preserve"> B.V.</w:t>
      </w:r>
      <w:r w:rsidR="00EA7AF9">
        <w:t xml:space="preserve"> </w:t>
      </w:r>
      <w:r w:rsidRPr="00E04A5E">
        <w:t xml:space="preserve">op de verschillende Product-Marktcombinaties heeft, is </w:t>
      </w:r>
      <w:r w:rsidR="00BF2F83">
        <w:t>in 202</w:t>
      </w:r>
      <w:r w:rsidR="004A6A5C">
        <w:t>4</w:t>
      </w:r>
      <w:r w:rsidR="00BF2F83">
        <w:t xml:space="preserve"> </w:t>
      </w:r>
      <w:r w:rsidRPr="00E04A5E">
        <w:t xml:space="preserve">de volgende </w:t>
      </w:r>
      <w:r w:rsidR="00EA7AF9">
        <w:t>rangorde bepaald</w:t>
      </w:r>
    </w:p>
    <w:p w14:paraId="043A31F0" w14:textId="46095968" w:rsidR="00276524" w:rsidRDefault="00346D62" w:rsidP="004837BD">
      <w:pPr>
        <w:pStyle w:val="Lijstalinea"/>
        <w:numPr>
          <w:ilvl w:val="0"/>
          <w:numId w:val="39"/>
        </w:numPr>
      </w:pPr>
      <w:r>
        <w:t>Ingekochte goederen en diensten</w:t>
      </w:r>
    </w:p>
    <w:p w14:paraId="79B6A5A5" w14:textId="0BF8AF3A" w:rsidR="00346D62" w:rsidRDefault="00346D62" w:rsidP="004837BD">
      <w:pPr>
        <w:pStyle w:val="Lijstalinea"/>
        <w:numPr>
          <w:ilvl w:val="0"/>
          <w:numId w:val="39"/>
        </w:numPr>
      </w:pPr>
      <w:r>
        <w:t>Upstream Transport</w:t>
      </w:r>
    </w:p>
    <w:p w14:paraId="6E7E89DF" w14:textId="002B0880" w:rsidR="00276524" w:rsidRDefault="00346D62" w:rsidP="004837BD">
      <w:pPr>
        <w:pStyle w:val="Lijstalinea"/>
        <w:numPr>
          <w:ilvl w:val="0"/>
          <w:numId w:val="39"/>
        </w:numPr>
      </w:pPr>
      <w:r>
        <w:t>Kapitaalgoederen</w:t>
      </w:r>
    </w:p>
    <w:p w14:paraId="41136E02" w14:textId="082C3F1D" w:rsidR="00276524" w:rsidRDefault="00276524" w:rsidP="000377EA">
      <w:r w:rsidRPr="00276524">
        <w:rPr>
          <w:noProof/>
        </w:rPr>
        <w:drawing>
          <wp:inline distT="0" distB="0" distL="0" distR="0" wp14:anchorId="601E476D" wp14:editId="63DE6B3F">
            <wp:extent cx="5756910" cy="1756410"/>
            <wp:effectExtent l="0" t="0" r="0" b="0"/>
            <wp:docPr id="35084525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6910" cy="1756410"/>
                    </a:xfrm>
                    <a:prstGeom prst="rect">
                      <a:avLst/>
                    </a:prstGeom>
                    <a:noFill/>
                    <a:ln>
                      <a:noFill/>
                    </a:ln>
                  </pic:spPr>
                </pic:pic>
              </a:graphicData>
            </a:graphic>
          </wp:inline>
        </w:drawing>
      </w:r>
    </w:p>
    <w:p w14:paraId="408539FB" w14:textId="46FE2F09" w:rsidR="004E79E8" w:rsidRPr="00393022" w:rsidRDefault="004E79E8" w:rsidP="004E79E8">
      <w:pPr>
        <w:jc w:val="right"/>
        <w:rPr>
          <w:bCs/>
          <w:i/>
          <w:sz w:val="18"/>
          <w:szCs w:val="22"/>
        </w:rPr>
      </w:pPr>
      <w:r w:rsidRPr="00393022">
        <w:rPr>
          <w:bCs/>
          <w:i/>
          <w:sz w:val="18"/>
          <w:szCs w:val="22"/>
        </w:rPr>
        <w:t xml:space="preserve">Tabel 7: Rangorde </w:t>
      </w:r>
      <w:r w:rsidR="003B163C" w:rsidRPr="00393022">
        <w:rPr>
          <w:bCs/>
          <w:i/>
          <w:sz w:val="18"/>
          <w:szCs w:val="22"/>
        </w:rPr>
        <w:t>PMC-tabel</w:t>
      </w:r>
      <w:r w:rsidRPr="00393022">
        <w:rPr>
          <w:bCs/>
          <w:i/>
          <w:sz w:val="18"/>
          <w:szCs w:val="22"/>
        </w:rPr>
        <w:t>.</w:t>
      </w:r>
    </w:p>
    <w:p w14:paraId="33F534E7" w14:textId="77777777" w:rsidR="007F3CB1" w:rsidRDefault="007F3CB1" w:rsidP="000377EA"/>
    <w:p w14:paraId="17B7B065" w14:textId="5F50333C" w:rsidR="00692D03" w:rsidRPr="00692D03" w:rsidRDefault="000377EA" w:rsidP="000377EA">
      <w:pPr>
        <w:pStyle w:val="Kop3"/>
      </w:pPr>
      <w:bookmarkStart w:id="284" w:name="_Toc18487772"/>
      <w:bookmarkStart w:id="285" w:name="_Toc44583715"/>
      <w:bookmarkStart w:id="286" w:name="_Toc182490966"/>
      <w:r>
        <w:lastRenderedPageBreak/>
        <w:t xml:space="preserve">4.1.2 </w:t>
      </w:r>
      <w:r w:rsidR="00692D03" w:rsidRPr="00692D03">
        <w:t>Kwantitatieve scope 3 analyse</w:t>
      </w:r>
      <w:bookmarkEnd w:id="284"/>
      <w:bookmarkEnd w:id="285"/>
      <w:bookmarkEnd w:id="286"/>
    </w:p>
    <w:p w14:paraId="7472C0E8" w14:textId="3644CF07" w:rsidR="00A44F6F" w:rsidRDefault="00692D03" w:rsidP="000377EA">
      <w:r w:rsidRPr="00692D03">
        <w:t xml:space="preserve">Aan de hand van de 15 GHG-genererende categorieën voor scope 3 </w:t>
      </w:r>
      <w:r w:rsidR="00D0339B">
        <w:t>wordt jaar</w:t>
      </w:r>
      <w:r w:rsidR="00713799">
        <w:t>l</w:t>
      </w:r>
      <w:r w:rsidR="00D0339B">
        <w:t>ijks</w:t>
      </w:r>
      <w:r w:rsidRPr="00692D03">
        <w:t xml:space="preserve"> een kwantitatieve analyse opgesteld. Bij deze kwantitatieve analyse </w:t>
      </w:r>
      <w:r w:rsidR="00A44F6F">
        <w:t>wordt</w:t>
      </w:r>
      <w:r w:rsidRPr="00692D03">
        <w:t xml:space="preserve"> ook per categorie een inventarisatie gemaakt van welke ketenpartners betrokken zijn en welke reductiemogelijkheden er zijn</w:t>
      </w:r>
      <w:r w:rsidR="00A44F6F">
        <w:t xml:space="preserve">. </w:t>
      </w:r>
    </w:p>
    <w:p w14:paraId="59C96EE7" w14:textId="77777777" w:rsidR="00713799" w:rsidRDefault="00713799" w:rsidP="000377EA"/>
    <w:p w14:paraId="7CF6D84C" w14:textId="06B55147" w:rsidR="00692D03" w:rsidRDefault="00692D03" w:rsidP="000377EA">
      <w:r w:rsidRPr="00692D03">
        <w:t xml:space="preserve">Zie hieronder de resultaten van de meest significante scope 3 categorieën voor </w:t>
      </w:r>
      <w:r w:rsidR="000377EA">
        <w:rPr>
          <w:szCs w:val="22"/>
        </w:rPr>
        <w:t>BESIX Infra Nederland</w:t>
      </w:r>
      <w:r w:rsidR="000377EA">
        <w:t xml:space="preserve"> BV.</w:t>
      </w:r>
      <w:r w:rsidR="003B55B0">
        <w:t xml:space="preserve"> in 20</w:t>
      </w:r>
      <w:r w:rsidR="00BE123C">
        <w:t>2</w:t>
      </w:r>
      <w:r w:rsidR="00A0307B">
        <w:t>3</w:t>
      </w:r>
      <w:r w:rsidRPr="00692D03">
        <w:t>:</w:t>
      </w:r>
    </w:p>
    <w:p w14:paraId="7EC7D999" w14:textId="7A861707" w:rsidR="000E7C2D" w:rsidRDefault="000E7C2D" w:rsidP="000377EA"/>
    <w:tbl>
      <w:tblPr>
        <w:tblStyle w:val="Tabelraster"/>
        <w:tblW w:w="0" w:type="auto"/>
        <w:tblLook w:val="04A0" w:firstRow="1" w:lastRow="0" w:firstColumn="1" w:lastColumn="0" w:noHBand="0" w:noVBand="1"/>
      </w:tblPr>
      <w:tblGrid>
        <w:gridCol w:w="2580"/>
        <w:gridCol w:w="2528"/>
        <w:gridCol w:w="1460"/>
      </w:tblGrid>
      <w:tr w:rsidR="00B56FE3" w:rsidRPr="006B3345" w14:paraId="18750978" w14:textId="77777777" w:rsidTr="006B3345">
        <w:trPr>
          <w:trHeight w:val="789"/>
        </w:trPr>
        <w:tc>
          <w:tcPr>
            <w:tcW w:w="2580" w:type="dxa"/>
            <w:shd w:val="clear" w:color="auto" w:fill="396286"/>
            <w:hideMark/>
          </w:tcPr>
          <w:p w14:paraId="1FA3A0E5" w14:textId="77777777" w:rsidR="00B56FE3" w:rsidRPr="006B3345" w:rsidRDefault="00B56FE3" w:rsidP="000E7C2D">
            <w:pPr>
              <w:rPr>
                <w:b/>
                <w:bCs/>
                <w:color w:val="FFFFFF" w:themeColor="background1"/>
                <w:sz w:val="18"/>
                <w:szCs w:val="18"/>
              </w:rPr>
            </w:pPr>
            <w:r w:rsidRPr="006B3345">
              <w:rPr>
                <w:b/>
                <w:bCs/>
                <w:color w:val="FFFFFF" w:themeColor="background1"/>
                <w:sz w:val="18"/>
                <w:szCs w:val="18"/>
              </w:rPr>
              <w:t>Scope 3 categorie (Activiteit)</w:t>
            </w:r>
          </w:p>
        </w:tc>
        <w:tc>
          <w:tcPr>
            <w:tcW w:w="2528" w:type="dxa"/>
            <w:shd w:val="clear" w:color="auto" w:fill="396286"/>
            <w:hideMark/>
          </w:tcPr>
          <w:p w14:paraId="63603BBE" w14:textId="77777777" w:rsidR="00B56FE3" w:rsidRPr="006B3345" w:rsidRDefault="00B56FE3">
            <w:pPr>
              <w:rPr>
                <w:b/>
                <w:bCs/>
                <w:color w:val="FFFFFF" w:themeColor="background1"/>
                <w:sz w:val="18"/>
                <w:szCs w:val="18"/>
              </w:rPr>
            </w:pPr>
            <w:r w:rsidRPr="006B3345">
              <w:rPr>
                <w:b/>
                <w:bCs/>
                <w:color w:val="FFFFFF" w:themeColor="background1"/>
                <w:sz w:val="18"/>
                <w:szCs w:val="18"/>
              </w:rPr>
              <w:t>Kernwoord</w:t>
            </w:r>
          </w:p>
        </w:tc>
        <w:tc>
          <w:tcPr>
            <w:tcW w:w="1460" w:type="dxa"/>
            <w:shd w:val="clear" w:color="auto" w:fill="396286"/>
            <w:hideMark/>
          </w:tcPr>
          <w:p w14:paraId="36AFFC76" w14:textId="77777777" w:rsidR="00B56FE3" w:rsidRPr="006B3345" w:rsidRDefault="00B56FE3">
            <w:pPr>
              <w:rPr>
                <w:b/>
                <w:bCs/>
                <w:color w:val="FFFFFF" w:themeColor="background1"/>
                <w:sz w:val="18"/>
                <w:szCs w:val="18"/>
              </w:rPr>
            </w:pPr>
            <w:r w:rsidRPr="006B3345">
              <w:rPr>
                <w:b/>
                <w:bCs/>
                <w:color w:val="FFFFFF" w:themeColor="background1"/>
                <w:sz w:val="18"/>
                <w:szCs w:val="18"/>
              </w:rPr>
              <w:t xml:space="preserve">CO2 emissie </w:t>
            </w:r>
            <w:r w:rsidRPr="006B3345">
              <w:rPr>
                <w:b/>
                <w:bCs/>
                <w:color w:val="FFFFFF" w:themeColor="background1"/>
                <w:sz w:val="18"/>
                <w:szCs w:val="18"/>
              </w:rPr>
              <w:br/>
              <w:t>(ton CO2)</w:t>
            </w:r>
          </w:p>
        </w:tc>
      </w:tr>
      <w:tr w:rsidR="00B56FE3" w:rsidRPr="008B27F5" w14:paraId="190FD89C" w14:textId="77777777" w:rsidTr="008B27F5">
        <w:trPr>
          <w:trHeight w:val="418"/>
        </w:trPr>
        <w:tc>
          <w:tcPr>
            <w:tcW w:w="2580" w:type="dxa"/>
            <w:noWrap/>
            <w:hideMark/>
          </w:tcPr>
          <w:p w14:paraId="5CF908D3" w14:textId="77777777" w:rsidR="00B56FE3" w:rsidRPr="008B27F5" w:rsidRDefault="00B56FE3" w:rsidP="000E7C2D">
            <w:pPr>
              <w:rPr>
                <w:sz w:val="18"/>
                <w:szCs w:val="18"/>
              </w:rPr>
            </w:pPr>
            <w:r w:rsidRPr="008B27F5">
              <w:rPr>
                <w:sz w:val="18"/>
                <w:szCs w:val="18"/>
              </w:rPr>
              <w:t>ingekochte goederen</w:t>
            </w:r>
          </w:p>
        </w:tc>
        <w:tc>
          <w:tcPr>
            <w:tcW w:w="2528" w:type="dxa"/>
            <w:noWrap/>
            <w:hideMark/>
          </w:tcPr>
          <w:p w14:paraId="58D46463" w14:textId="502AEF3E" w:rsidR="00B56FE3" w:rsidRPr="008B27F5" w:rsidRDefault="00B56FE3" w:rsidP="000E7C2D">
            <w:pPr>
              <w:rPr>
                <w:sz w:val="18"/>
                <w:szCs w:val="18"/>
              </w:rPr>
            </w:pPr>
            <w:r>
              <w:rPr>
                <w:sz w:val="18"/>
                <w:szCs w:val="18"/>
              </w:rPr>
              <w:t>Asfalt</w:t>
            </w:r>
            <w:r w:rsidR="0083791C">
              <w:rPr>
                <w:sz w:val="18"/>
                <w:szCs w:val="18"/>
              </w:rPr>
              <w:t>, beton(producten), zand, granulaat, steen</w:t>
            </w:r>
          </w:p>
        </w:tc>
        <w:tc>
          <w:tcPr>
            <w:tcW w:w="1460" w:type="dxa"/>
            <w:hideMark/>
          </w:tcPr>
          <w:p w14:paraId="3A20D81E" w14:textId="6FF9FD23" w:rsidR="00B56FE3" w:rsidRPr="00C1618D" w:rsidRDefault="00B56FE3" w:rsidP="0083791C">
            <w:pPr>
              <w:jc w:val="right"/>
              <w:rPr>
                <w:b/>
                <w:bCs/>
                <w:sz w:val="18"/>
                <w:szCs w:val="18"/>
              </w:rPr>
            </w:pPr>
            <w:r w:rsidRPr="00C1618D">
              <w:rPr>
                <w:b/>
                <w:bCs/>
                <w:sz w:val="18"/>
                <w:szCs w:val="18"/>
              </w:rPr>
              <w:t xml:space="preserve">                 </w:t>
            </w:r>
            <w:r w:rsidR="00AC0EAC">
              <w:rPr>
                <w:b/>
                <w:bCs/>
                <w:sz w:val="18"/>
                <w:szCs w:val="18"/>
              </w:rPr>
              <w:t>8.369</w:t>
            </w:r>
          </w:p>
        </w:tc>
      </w:tr>
      <w:tr w:rsidR="00B56FE3" w:rsidRPr="008B27F5" w14:paraId="6EEDA0B4" w14:textId="77777777" w:rsidTr="000E7C2D">
        <w:trPr>
          <w:trHeight w:val="564"/>
        </w:trPr>
        <w:tc>
          <w:tcPr>
            <w:tcW w:w="2580" w:type="dxa"/>
            <w:noWrap/>
            <w:hideMark/>
          </w:tcPr>
          <w:p w14:paraId="300FA0F5" w14:textId="5877A087" w:rsidR="00B56FE3" w:rsidRPr="008B27F5" w:rsidRDefault="00B56FE3" w:rsidP="000E7C2D">
            <w:pPr>
              <w:rPr>
                <w:sz w:val="18"/>
                <w:szCs w:val="18"/>
              </w:rPr>
            </w:pPr>
            <w:r w:rsidRPr="008B27F5">
              <w:rPr>
                <w:sz w:val="18"/>
                <w:szCs w:val="18"/>
              </w:rPr>
              <w:t xml:space="preserve">ingekochte </w:t>
            </w:r>
            <w:r>
              <w:rPr>
                <w:sz w:val="18"/>
                <w:szCs w:val="18"/>
              </w:rPr>
              <w:t>diensten</w:t>
            </w:r>
          </w:p>
        </w:tc>
        <w:tc>
          <w:tcPr>
            <w:tcW w:w="2528" w:type="dxa"/>
            <w:noWrap/>
            <w:hideMark/>
          </w:tcPr>
          <w:p w14:paraId="629EB41A" w14:textId="5F716F7A" w:rsidR="00B56FE3" w:rsidRPr="008B27F5" w:rsidRDefault="00B56FE3" w:rsidP="000E7C2D">
            <w:pPr>
              <w:rPr>
                <w:sz w:val="18"/>
                <w:szCs w:val="18"/>
              </w:rPr>
            </w:pPr>
            <w:r>
              <w:rPr>
                <w:sz w:val="18"/>
                <w:szCs w:val="18"/>
              </w:rPr>
              <w:t>onderaannemers</w:t>
            </w:r>
          </w:p>
        </w:tc>
        <w:tc>
          <w:tcPr>
            <w:tcW w:w="1460" w:type="dxa"/>
            <w:hideMark/>
          </w:tcPr>
          <w:p w14:paraId="531BDCAC" w14:textId="622A8FFE" w:rsidR="00B56FE3" w:rsidRPr="00C1618D" w:rsidRDefault="00B56FE3" w:rsidP="0083791C">
            <w:pPr>
              <w:jc w:val="right"/>
              <w:rPr>
                <w:b/>
                <w:bCs/>
                <w:sz w:val="18"/>
                <w:szCs w:val="18"/>
              </w:rPr>
            </w:pPr>
            <w:r w:rsidRPr="00C1618D">
              <w:rPr>
                <w:b/>
                <w:bCs/>
                <w:sz w:val="18"/>
                <w:szCs w:val="18"/>
              </w:rPr>
              <w:t xml:space="preserve">                    </w:t>
            </w:r>
            <w:r w:rsidR="003F1801">
              <w:rPr>
                <w:b/>
                <w:bCs/>
                <w:sz w:val="18"/>
                <w:szCs w:val="18"/>
              </w:rPr>
              <w:t>4.</w:t>
            </w:r>
            <w:r w:rsidR="00AC0EAC">
              <w:rPr>
                <w:b/>
                <w:bCs/>
                <w:sz w:val="18"/>
                <w:szCs w:val="18"/>
              </w:rPr>
              <w:t>818</w:t>
            </w:r>
          </w:p>
        </w:tc>
      </w:tr>
      <w:tr w:rsidR="00B56FE3" w:rsidRPr="008B27F5" w14:paraId="68FD88CD" w14:textId="77777777" w:rsidTr="000E7C2D">
        <w:trPr>
          <w:trHeight w:val="288"/>
        </w:trPr>
        <w:tc>
          <w:tcPr>
            <w:tcW w:w="2580" w:type="dxa"/>
            <w:noWrap/>
            <w:hideMark/>
          </w:tcPr>
          <w:p w14:paraId="2D3AFAA6" w14:textId="3630312E" w:rsidR="00B56FE3" w:rsidRPr="008B27F5" w:rsidRDefault="00B56FE3" w:rsidP="000E7C2D">
            <w:pPr>
              <w:rPr>
                <w:sz w:val="18"/>
                <w:szCs w:val="18"/>
              </w:rPr>
            </w:pPr>
            <w:r>
              <w:rPr>
                <w:sz w:val="18"/>
                <w:szCs w:val="18"/>
              </w:rPr>
              <w:t>Transport upstream</w:t>
            </w:r>
          </w:p>
        </w:tc>
        <w:tc>
          <w:tcPr>
            <w:tcW w:w="2528" w:type="dxa"/>
            <w:noWrap/>
            <w:hideMark/>
          </w:tcPr>
          <w:p w14:paraId="4AAE8374" w14:textId="5F7CA4FD" w:rsidR="00B56FE3" w:rsidRPr="008B27F5" w:rsidRDefault="00B56FE3" w:rsidP="000E7C2D">
            <w:pPr>
              <w:rPr>
                <w:sz w:val="18"/>
                <w:szCs w:val="18"/>
              </w:rPr>
            </w:pPr>
            <w:r>
              <w:rPr>
                <w:sz w:val="18"/>
                <w:szCs w:val="18"/>
              </w:rPr>
              <w:t>Grondstoffen</w:t>
            </w:r>
          </w:p>
        </w:tc>
        <w:tc>
          <w:tcPr>
            <w:tcW w:w="1460" w:type="dxa"/>
            <w:hideMark/>
          </w:tcPr>
          <w:p w14:paraId="270AEB9C" w14:textId="7ABB1261" w:rsidR="00B56FE3" w:rsidRPr="00C1618D" w:rsidRDefault="00B56FE3" w:rsidP="0083791C">
            <w:pPr>
              <w:jc w:val="right"/>
              <w:rPr>
                <w:b/>
                <w:bCs/>
                <w:sz w:val="18"/>
                <w:szCs w:val="18"/>
              </w:rPr>
            </w:pPr>
            <w:r w:rsidRPr="00C1618D">
              <w:rPr>
                <w:b/>
                <w:bCs/>
                <w:sz w:val="18"/>
                <w:szCs w:val="18"/>
              </w:rPr>
              <w:t xml:space="preserve">   </w:t>
            </w:r>
            <w:r w:rsidR="00AC0EAC">
              <w:rPr>
                <w:b/>
                <w:bCs/>
                <w:sz w:val="18"/>
                <w:szCs w:val="18"/>
              </w:rPr>
              <w:t>43</w:t>
            </w:r>
            <w:r w:rsidRPr="00C1618D">
              <w:rPr>
                <w:b/>
                <w:bCs/>
                <w:sz w:val="18"/>
                <w:szCs w:val="18"/>
              </w:rPr>
              <w:t xml:space="preserve"> </w:t>
            </w:r>
          </w:p>
        </w:tc>
      </w:tr>
      <w:tr w:rsidR="00C1133A" w:rsidRPr="008B27F5" w14:paraId="121791B2" w14:textId="77777777" w:rsidTr="000E7C2D">
        <w:trPr>
          <w:trHeight w:val="288"/>
        </w:trPr>
        <w:tc>
          <w:tcPr>
            <w:tcW w:w="2580" w:type="dxa"/>
            <w:noWrap/>
          </w:tcPr>
          <w:p w14:paraId="0850E996" w14:textId="7E5831E7" w:rsidR="00C1133A" w:rsidRDefault="00C1133A" w:rsidP="000E7C2D">
            <w:pPr>
              <w:rPr>
                <w:sz w:val="18"/>
                <w:szCs w:val="18"/>
              </w:rPr>
            </w:pPr>
            <w:r>
              <w:rPr>
                <w:sz w:val="18"/>
                <w:szCs w:val="18"/>
              </w:rPr>
              <w:t xml:space="preserve">Transport Downstream </w:t>
            </w:r>
          </w:p>
        </w:tc>
        <w:tc>
          <w:tcPr>
            <w:tcW w:w="2528" w:type="dxa"/>
            <w:noWrap/>
          </w:tcPr>
          <w:p w14:paraId="231DE09B" w14:textId="5AF2AAB1" w:rsidR="00C1133A" w:rsidRDefault="0084365D" w:rsidP="000E7C2D">
            <w:pPr>
              <w:rPr>
                <w:sz w:val="18"/>
                <w:szCs w:val="18"/>
              </w:rPr>
            </w:pPr>
            <w:r>
              <w:rPr>
                <w:sz w:val="18"/>
                <w:szCs w:val="18"/>
              </w:rPr>
              <w:t>Grondstoffen, materialen</w:t>
            </w:r>
          </w:p>
        </w:tc>
        <w:tc>
          <w:tcPr>
            <w:tcW w:w="1460" w:type="dxa"/>
          </w:tcPr>
          <w:p w14:paraId="4C3E6E3A" w14:textId="4D8404CF" w:rsidR="00C1133A" w:rsidRDefault="0084365D" w:rsidP="0083791C">
            <w:pPr>
              <w:jc w:val="right"/>
              <w:rPr>
                <w:b/>
                <w:bCs/>
                <w:sz w:val="18"/>
                <w:szCs w:val="18"/>
              </w:rPr>
            </w:pPr>
            <w:r>
              <w:rPr>
                <w:b/>
                <w:bCs/>
                <w:sz w:val="18"/>
                <w:szCs w:val="18"/>
              </w:rPr>
              <w:t>Pm*</w:t>
            </w:r>
          </w:p>
        </w:tc>
      </w:tr>
      <w:tr w:rsidR="00B56FE3" w:rsidRPr="008B27F5" w14:paraId="55D4FF25" w14:textId="77777777" w:rsidTr="000E7C2D">
        <w:trPr>
          <w:trHeight w:val="288"/>
        </w:trPr>
        <w:tc>
          <w:tcPr>
            <w:tcW w:w="2580" w:type="dxa"/>
            <w:noWrap/>
            <w:hideMark/>
          </w:tcPr>
          <w:p w14:paraId="6176051A" w14:textId="11752CA5" w:rsidR="00B56FE3" w:rsidRPr="008B27F5" w:rsidRDefault="00A71365" w:rsidP="000E7C2D">
            <w:pPr>
              <w:rPr>
                <w:sz w:val="18"/>
                <w:szCs w:val="18"/>
              </w:rPr>
            </w:pPr>
            <w:r>
              <w:rPr>
                <w:sz w:val="18"/>
                <w:szCs w:val="18"/>
              </w:rPr>
              <w:t>Afval</w:t>
            </w:r>
          </w:p>
        </w:tc>
        <w:tc>
          <w:tcPr>
            <w:tcW w:w="2528" w:type="dxa"/>
            <w:noWrap/>
            <w:hideMark/>
          </w:tcPr>
          <w:p w14:paraId="07AE8E1D" w14:textId="272FC9DB" w:rsidR="00B56FE3" w:rsidRPr="008B27F5" w:rsidRDefault="00A71365" w:rsidP="000E7C2D">
            <w:pPr>
              <w:rPr>
                <w:sz w:val="18"/>
                <w:szCs w:val="18"/>
              </w:rPr>
            </w:pPr>
            <w:r>
              <w:rPr>
                <w:sz w:val="18"/>
                <w:szCs w:val="18"/>
              </w:rPr>
              <w:t>Projectafval</w:t>
            </w:r>
          </w:p>
        </w:tc>
        <w:tc>
          <w:tcPr>
            <w:tcW w:w="1460" w:type="dxa"/>
            <w:hideMark/>
          </w:tcPr>
          <w:p w14:paraId="53E6BC5C" w14:textId="2C2B62BF" w:rsidR="00B56FE3" w:rsidRPr="00C1618D" w:rsidRDefault="00AC0EAC" w:rsidP="0083791C">
            <w:pPr>
              <w:jc w:val="right"/>
              <w:rPr>
                <w:b/>
                <w:bCs/>
                <w:sz w:val="18"/>
                <w:szCs w:val="18"/>
              </w:rPr>
            </w:pPr>
            <w:r>
              <w:rPr>
                <w:b/>
                <w:bCs/>
                <w:sz w:val="18"/>
                <w:szCs w:val="18"/>
              </w:rPr>
              <w:t>38</w:t>
            </w:r>
            <w:r w:rsidR="00B56FE3" w:rsidRPr="00C1618D">
              <w:rPr>
                <w:b/>
                <w:bCs/>
                <w:sz w:val="18"/>
                <w:szCs w:val="18"/>
              </w:rPr>
              <w:t xml:space="preserve">  </w:t>
            </w:r>
          </w:p>
        </w:tc>
      </w:tr>
      <w:tr w:rsidR="00B56FE3" w:rsidRPr="008B27F5" w14:paraId="4E62DA85" w14:textId="77777777" w:rsidTr="000E7C2D">
        <w:trPr>
          <w:trHeight w:val="276"/>
        </w:trPr>
        <w:tc>
          <w:tcPr>
            <w:tcW w:w="2580" w:type="dxa"/>
            <w:hideMark/>
          </w:tcPr>
          <w:p w14:paraId="25E8E711" w14:textId="77777777" w:rsidR="00B56FE3" w:rsidRPr="008B27F5" w:rsidRDefault="00B56FE3">
            <w:pPr>
              <w:rPr>
                <w:sz w:val="18"/>
                <w:szCs w:val="18"/>
              </w:rPr>
            </w:pPr>
            <w:r w:rsidRPr="008B27F5">
              <w:rPr>
                <w:sz w:val="18"/>
                <w:szCs w:val="18"/>
              </w:rPr>
              <w:t>TOTAAL</w:t>
            </w:r>
          </w:p>
        </w:tc>
        <w:tc>
          <w:tcPr>
            <w:tcW w:w="2528" w:type="dxa"/>
            <w:hideMark/>
          </w:tcPr>
          <w:p w14:paraId="72F548EB" w14:textId="77777777" w:rsidR="00B56FE3" w:rsidRPr="008B27F5" w:rsidRDefault="00B56FE3">
            <w:pPr>
              <w:rPr>
                <w:sz w:val="18"/>
                <w:szCs w:val="18"/>
              </w:rPr>
            </w:pPr>
            <w:r w:rsidRPr="008B27F5">
              <w:rPr>
                <w:sz w:val="18"/>
                <w:szCs w:val="18"/>
              </w:rPr>
              <w:t> </w:t>
            </w:r>
          </w:p>
        </w:tc>
        <w:tc>
          <w:tcPr>
            <w:tcW w:w="1460" w:type="dxa"/>
            <w:hideMark/>
          </w:tcPr>
          <w:p w14:paraId="358870F9" w14:textId="4A36682E" w:rsidR="00B56FE3" w:rsidRPr="00C1618D" w:rsidRDefault="00B56FE3" w:rsidP="0083791C">
            <w:pPr>
              <w:jc w:val="right"/>
              <w:rPr>
                <w:b/>
                <w:bCs/>
                <w:sz w:val="18"/>
                <w:szCs w:val="18"/>
              </w:rPr>
            </w:pPr>
            <w:r w:rsidRPr="00C1618D">
              <w:rPr>
                <w:b/>
                <w:bCs/>
                <w:sz w:val="18"/>
                <w:szCs w:val="18"/>
              </w:rPr>
              <w:t xml:space="preserve">                 </w:t>
            </w:r>
            <w:r w:rsidR="00E9502B" w:rsidRPr="00C1618D">
              <w:rPr>
                <w:b/>
                <w:bCs/>
                <w:sz w:val="18"/>
                <w:szCs w:val="18"/>
              </w:rPr>
              <w:t>1</w:t>
            </w:r>
            <w:r w:rsidR="003F1801">
              <w:rPr>
                <w:b/>
                <w:bCs/>
                <w:sz w:val="18"/>
                <w:szCs w:val="18"/>
              </w:rPr>
              <w:t>1.280</w:t>
            </w:r>
            <w:r w:rsidRPr="00C1618D">
              <w:rPr>
                <w:b/>
                <w:bCs/>
                <w:sz w:val="18"/>
                <w:szCs w:val="18"/>
              </w:rPr>
              <w:t xml:space="preserve"> </w:t>
            </w:r>
          </w:p>
        </w:tc>
      </w:tr>
    </w:tbl>
    <w:p w14:paraId="0C89758A" w14:textId="733EB87C" w:rsidR="000E7C2D" w:rsidRPr="00393022" w:rsidRDefault="000E7C2D" w:rsidP="0083791C">
      <w:pPr>
        <w:ind w:left="708" w:firstLine="708"/>
        <w:jc w:val="center"/>
        <w:rPr>
          <w:bCs/>
          <w:i/>
          <w:sz w:val="18"/>
          <w:szCs w:val="22"/>
        </w:rPr>
      </w:pPr>
      <w:r w:rsidRPr="00393022">
        <w:rPr>
          <w:bCs/>
          <w:i/>
          <w:sz w:val="18"/>
          <w:szCs w:val="22"/>
        </w:rPr>
        <w:t xml:space="preserve">Tabel 8: Scope 3 emissies </w:t>
      </w:r>
      <w:r w:rsidR="008B27F5" w:rsidRPr="00393022">
        <w:rPr>
          <w:bCs/>
          <w:i/>
          <w:sz w:val="18"/>
          <w:szCs w:val="22"/>
        </w:rPr>
        <w:t>20</w:t>
      </w:r>
      <w:r w:rsidR="004F1F13">
        <w:rPr>
          <w:bCs/>
          <w:i/>
          <w:sz w:val="18"/>
          <w:szCs w:val="22"/>
        </w:rPr>
        <w:t>2</w:t>
      </w:r>
      <w:r w:rsidR="00AC0EAC">
        <w:rPr>
          <w:bCs/>
          <w:i/>
          <w:sz w:val="18"/>
          <w:szCs w:val="22"/>
        </w:rPr>
        <w:t>3</w:t>
      </w:r>
      <w:r w:rsidRPr="00393022">
        <w:rPr>
          <w:bCs/>
          <w:i/>
          <w:sz w:val="18"/>
          <w:szCs w:val="22"/>
        </w:rPr>
        <w:t>.</w:t>
      </w:r>
    </w:p>
    <w:p w14:paraId="33E25736" w14:textId="2447FBAE" w:rsidR="0083791C" w:rsidRDefault="0084365D" w:rsidP="000377EA">
      <w:pPr>
        <w:rPr>
          <w:szCs w:val="22"/>
        </w:rPr>
      </w:pPr>
      <w:r>
        <w:rPr>
          <w:szCs w:val="22"/>
        </w:rPr>
        <w:t>*</w:t>
      </w:r>
      <w:r w:rsidR="008F7F82">
        <w:rPr>
          <w:szCs w:val="22"/>
        </w:rPr>
        <w:t xml:space="preserve"> Downstream transport wordt nog niet kwantitatief in kaart gebracht vanwege het ontbreken van specifieke</w:t>
      </w:r>
      <w:r w:rsidR="007C399C">
        <w:rPr>
          <w:szCs w:val="22"/>
        </w:rPr>
        <w:t>, omrekenbare, gegevens.</w:t>
      </w:r>
    </w:p>
    <w:p w14:paraId="39C662BC" w14:textId="2873D2CC" w:rsidR="00780617" w:rsidRDefault="0090567D" w:rsidP="000377EA">
      <w:pPr>
        <w:rPr>
          <w:szCs w:val="22"/>
        </w:rPr>
      </w:pPr>
      <w:r>
        <w:rPr>
          <w:szCs w:val="22"/>
        </w:rPr>
        <w:t>De berekende scope 3 CO</w:t>
      </w:r>
      <w:r w:rsidRPr="0083791C">
        <w:rPr>
          <w:szCs w:val="22"/>
          <w:vertAlign w:val="subscript"/>
        </w:rPr>
        <w:t>2</w:t>
      </w:r>
      <w:r>
        <w:rPr>
          <w:szCs w:val="22"/>
        </w:rPr>
        <w:t xml:space="preserve">-emissie </w:t>
      </w:r>
      <w:r w:rsidR="00B72CDD">
        <w:rPr>
          <w:szCs w:val="22"/>
        </w:rPr>
        <w:t xml:space="preserve">lag </w:t>
      </w:r>
      <w:r w:rsidR="00B72CDD" w:rsidRPr="00C1618D">
        <w:rPr>
          <w:szCs w:val="22"/>
        </w:rPr>
        <w:t>in 202</w:t>
      </w:r>
      <w:r w:rsidR="007C399C">
        <w:rPr>
          <w:szCs w:val="22"/>
        </w:rPr>
        <w:t>3</w:t>
      </w:r>
      <w:r w:rsidR="00B72CDD" w:rsidRPr="00C1618D">
        <w:rPr>
          <w:szCs w:val="22"/>
        </w:rPr>
        <w:t xml:space="preserve"> </w:t>
      </w:r>
      <w:r w:rsidR="00564D0D">
        <w:rPr>
          <w:szCs w:val="22"/>
        </w:rPr>
        <w:t>ho</w:t>
      </w:r>
      <w:r w:rsidR="00B72CDD" w:rsidRPr="00C1618D">
        <w:rPr>
          <w:szCs w:val="22"/>
        </w:rPr>
        <w:t>ger dan in</w:t>
      </w:r>
      <w:r w:rsidR="00F66E3E">
        <w:rPr>
          <w:szCs w:val="22"/>
        </w:rPr>
        <w:t xml:space="preserve"> </w:t>
      </w:r>
      <w:r w:rsidR="007C399C">
        <w:rPr>
          <w:szCs w:val="22"/>
        </w:rPr>
        <w:t>het</w:t>
      </w:r>
      <w:r w:rsidR="00F66E3E">
        <w:rPr>
          <w:szCs w:val="22"/>
        </w:rPr>
        <w:t xml:space="preserve"> voorgaande ja</w:t>
      </w:r>
      <w:r w:rsidR="007C399C">
        <w:rPr>
          <w:szCs w:val="22"/>
        </w:rPr>
        <w:t>a</w:t>
      </w:r>
      <w:r w:rsidR="00F66E3E">
        <w:rPr>
          <w:szCs w:val="22"/>
        </w:rPr>
        <w:t>r</w:t>
      </w:r>
      <w:r w:rsidR="003817AF" w:rsidRPr="00C1618D">
        <w:rPr>
          <w:szCs w:val="22"/>
        </w:rPr>
        <w:t>,</w:t>
      </w:r>
      <w:r w:rsidR="003817AF">
        <w:rPr>
          <w:szCs w:val="22"/>
        </w:rPr>
        <w:t xml:space="preserve"> wat </w:t>
      </w:r>
      <w:r w:rsidR="00BD71E4">
        <w:rPr>
          <w:szCs w:val="22"/>
        </w:rPr>
        <w:t xml:space="preserve">o.a. </w:t>
      </w:r>
      <w:r w:rsidR="003817AF">
        <w:rPr>
          <w:szCs w:val="22"/>
        </w:rPr>
        <w:t xml:space="preserve">veroorzaakt </w:t>
      </w:r>
      <w:r w:rsidR="00BD71E4">
        <w:rPr>
          <w:szCs w:val="22"/>
        </w:rPr>
        <w:t>is door</w:t>
      </w:r>
      <w:r w:rsidR="00871F40">
        <w:rPr>
          <w:szCs w:val="22"/>
        </w:rPr>
        <w:t>dat de asfaltcentrale in 202</w:t>
      </w:r>
      <w:r w:rsidR="00564D0D">
        <w:rPr>
          <w:szCs w:val="22"/>
        </w:rPr>
        <w:t>3</w:t>
      </w:r>
      <w:r w:rsidR="00871F40">
        <w:rPr>
          <w:szCs w:val="22"/>
        </w:rPr>
        <w:t xml:space="preserve"> m</w:t>
      </w:r>
      <w:r w:rsidR="00564D0D">
        <w:rPr>
          <w:szCs w:val="22"/>
        </w:rPr>
        <w:t>eer</w:t>
      </w:r>
      <w:r w:rsidR="00871F40">
        <w:rPr>
          <w:szCs w:val="22"/>
        </w:rPr>
        <w:t xml:space="preserve"> asfalt heeft geproduceerd, dus m</w:t>
      </w:r>
      <w:r w:rsidR="00564D0D">
        <w:rPr>
          <w:szCs w:val="22"/>
        </w:rPr>
        <w:t>eer</w:t>
      </w:r>
      <w:r w:rsidR="00780617">
        <w:rPr>
          <w:szCs w:val="22"/>
        </w:rPr>
        <w:t xml:space="preserve"> </w:t>
      </w:r>
      <w:r w:rsidR="00871F40">
        <w:rPr>
          <w:szCs w:val="22"/>
        </w:rPr>
        <w:t>inkoop van grondstoffen</w:t>
      </w:r>
      <w:r w:rsidR="00537A54">
        <w:rPr>
          <w:szCs w:val="22"/>
        </w:rPr>
        <w:t xml:space="preserve">. </w:t>
      </w:r>
      <w:r w:rsidR="00FE74FC">
        <w:rPr>
          <w:szCs w:val="22"/>
        </w:rPr>
        <w:t xml:space="preserve"> </w:t>
      </w:r>
      <w:r w:rsidR="00780617">
        <w:rPr>
          <w:szCs w:val="22"/>
        </w:rPr>
        <w:t xml:space="preserve"> </w:t>
      </w:r>
    </w:p>
    <w:p w14:paraId="536B0A23" w14:textId="0D388E68" w:rsidR="000E7C2D" w:rsidRDefault="000E7C2D" w:rsidP="000377EA">
      <w:pPr>
        <w:rPr>
          <w:szCs w:val="22"/>
        </w:rPr>
      </w:pPr>
    </w:p>
    <w:p w14:paraId="1388FD2E" w14:textId="3E7E3580" w:rsidR="00692D03" w:rsidRPr="00D12798" w:rsidRDefault="00D12798" w:rsidP="00D12798">
      <w:pPr>
        <w:keepNext/>
        <w:keepLines/>
        <w:spacing w:before="240" w:after="240"/>
        <w:outlineLvl w:val="1"/>
        <w:rPr>
          <w:rFonts w:eastAsiaTheme="majorEastAsia" w:cstheme="majorBidi"/>
          <w:color w:val="6ABE93"/>
          <w:sz w:val="36"/>
          <w:szCs w:val="36"/>
        </w:rPr>
      </w:pPr>
      <w:bookmarkStart w:id="287" w:name="_Toc18487773"/>
      <w:bookmarkStart w:id="288" w:name="_Toc44583716"/>
      <w:bookmarkStart w:id="289" w:name="_Toc182490967"/>
      <w:r w:rsidRPr="00D12798">
        <w:rPr>
          <w:rStyle w:val="Kop2Char"/>
          <w:sz w:val="24"/>
          <w:szCs w:val="36"/>
        </w:rPr>
        <w:t xml:space="preserve">4.2 </w:t>
      </w:r>
      <w:r w:rsidR="00692D03" w:rsidRPr="00D12798">
        <w:rPr>
          <w:rStyle w:val="Kop2Char"/>
          <w:sz w:val="24"/>
          <w:szCs w:val="36"/>
        </w:rPr>
        <w:t>Ketenanalyse</w:t>
      </w:r>
      <w:bookmarkEnd w:id="287"/>
      <w:bookmarkEnd w:id="288"/>
      <w:bookmarkEnd w:id="289"/>
    </w:p>
    <w:p w14:paraId="07BAD166" w14:textId="754045AC" w:rsidR="00655D67" w:rsidRPr="00F07E9A" w:rsidRDefault="00D12798" w:rsidP="00F74E01">
      <w:pPr>
        <w:rPr>
          <w:sz w:val="20"/>
          <w:szCs w:val="20"/>
        </w:rPr>
      </w:pPr>
      <w:r w:rsidRPr="00F07E9A">
        <w:rPr>
          <w:sz w:val="20"/>
          <w:szCs w:val="20"/>
        </w:rPr>
        <w:t>BESIX Infra Nederland BV</w:t>
      </w:r>
      <w:r w:rsidR="0033335C" w:rsidRPr="00F07E9A">
        <w:rPr>
          <w:sz w:val="20"/>
          <w:szCs w:val="20"/>
        </w:rPr>
        <w:t xml:space="preserve"> dient</w:t>
      </w:r>
      <w:r w:rsidR="00655D67" w:rsidRPr="00F07E9A">
        <w:rPr>
          <w:sz w:val="20"/>
          <w:szCs w:val="20"/>
        </w:rPr>
        <w:t xml:space="preserve"> conform de voorschriften van de CO</w:t>
      </w:r>
      <w:r w:rsidR="00655D67" w:rsidRPr="00F07E9A">
        <w:rPr>
          <w:sz w:val="20"/>
          <w:szCs w:val="20"/>
          <w:vertAlign w:val="subscript"/>
        </w:rPr>
        <w:t>2</w:t>
      </w:r>
      <w:r w:rsidR="00655D67" w:rsidRPr="00F07E9A">
        <w:rPr>
          <w:sz w:val="20"/>
          <w:szCs w:val="20"/>
        </w:rPr>
        <w:t xml:space="preserve">-Prestatieladder 3.1 uit de top </w:t>
      </w:r>
      <w:r w:rsidR="0033335C" w:rsidRPr="00F07E9A">
        <w:rPr>
          <w:sz w:val="20"/>
          <w:szCs w:val="20"/>
        </w:rPr>
        <w:t>6 van de PMC rangorde twee onderwerpen</w:t>
      </w:r>
      <w:r w:rsidR="0077285C" w:rsidRPr="00F07E9A">
        <w:rPr>
          <w:sz w:val="20"/>
          <w:szCs w:val="20"/>
        </w:rPr>
        <w:t xml:space="preserve"> </w:t>
      </w:r>
      <w:r w:rsidR="00C1578E" w:rsidRPr="00F07E9A">
        <w:rPr>
          <w:sz w:val="20"/>
          <w:szCs w:val="20"/>
        </w:rPr>
        <w:t>te</w:t>
      </w:r>
      <w:r w:rsidR="00655D67" w:rsidRPr="00F07E9A">
        <w:rPr>
          <w:sz w:val="20"/>
          <w:szCs w:val="20"/>
        </w:rPr>
        <w:t xml:space="preserve"> kiezen om een ketenanalyse over op te stellen. </w:t>
      </w:r>
    </w:p>
    <w:p w14:paraId="7564236E" w14:textId="0AA645AE" w:rsidR="0077285C" w:rsidRPr="00F07E9A" w:rsidRDefault="0077285C" w:rsidP="00F74E01">
      <w:pPr>
        <w:rPr>
          <w:sz w:val="20"/>
          <w:szCs w:val="20"/>
        </w:rPr>
      </w:pPr>
      <w:r w:rsidRPr="00F07E9A">
        <w:rPr>
          <w:sz w:val="20"/>
          <w:szCs w:val="20"/>
        </w:rPr>
        <w:t>In 2015 zijn</w:t>
      </w:r>
      <w:r w:rsidR="00BA58AE" w:rsidRPr="00F07E9A">
        <w:rPr>
          <w:sz w:val="20"/>
          <w:szCs w:val="20"/>
        </w:rPr>
        <w:t xml:space="preserve"> de volgende ketenanalyses opgesteld:</w:t>
      </w:r>
    </w:p>
    <w:p w14:paraId="27CBCBA0" w14:textId="0F30B8D1" w:rsidR="00BA58AE" w:rsidRPr="00F07E9A" w:rsidRDefault="00BA58AE" w:rsidP="00F74E01">
      <w:pPr>
        <w:rPr>
          <w:sz w:val="20"/>
          <w:szCs w:val="20"/>
        </w:rPr>
      </w:pPr>
      <w:r w:rsidRPr="00F07E9A">
        <w:rPr>
          <w:sz w:val="20"/>
          <w:szCs w:val="20"/>
        </w:rPr>
        <w:t>- ketenanalyse betonpoeren</w:t>
      </w:r>
    </w:p>
    <w:p w14:paraId="5B2EEDA9" w14:textId="7F2FFCCF" w:rsidR="00BA58AE" w:rsidRPr="00F07E9A" w:rsidRDefault="00BA58AE" w:rsidP="00F74E01">
      <w:pPr>
        <w:rPr>
          <w:sz w:val="20"/>
          <w:szCs w:val="20"/>
        </w:rPr>
      </w:pPr>
      <w:r w:rsidRPr="00F07E9A">
        <w:rPr>
          <w:sz w:val="20"/>
          <w:szCs w:val="20"/>
        </w:rPr>
        <w:t>- ketenanalyse geluidschermen</w:t>
      </w:r>
    </w:p>
    <w:p w14:paraId="6F0286C2" w14:textId="5B96DE29" w:rsidR="00BA58AE" w:rsidRPr="00F07E9A" w:rsidRDefault="0063121C" w:rsidP="00F74E01">
      <w:pPr>
        <w:rPr>
          <w:sz w:val="20"/>
          <w:szCs w:val="20"/>
        </w:rPr>
      </w:pPr>
      <w:r w:rsidRPr="00F07E9A">
        <w:rPr>
          <w:sz w:val="20"/>
          <w:szCs w:val="20"/>
        </w:rPr>
        <w:t xml:space="preserve">In 2021 is besloten op basis van de nieuwe  PMC-rangorde tabel (zie tabel 7) </w:t>
      </w:r>
      <w:r w:rsidR="0021119E" w:rsidRPr="00F07E9A">
        <w:rPr>
          <w:sz w:val="20"/>
          <w:szCs w:val="20"/>
        </w:rPr>
        <w:t>een tweetal nieuwe ketenanalyses te maken:</w:t>
      </w:r>
    </w:p>
    <w:p w14:paraId="3DBE1A60" w14:textId="125880A9" w:rsidR="00501EB0" w:rsidRPr="00F93308" w:rsidRDefault="0021119E" w:rsidP="00501EB0">
      <w:pPr>
        <w:pStyle w:val="Geenafstand"/>
        <w:spacing w:before="240" w:after="180"/>
        <w:rPr>
          <w:iCs/>
        </w:rPr>
      </w:pPr>
      <w:r>
        <w:t xml:space="preserve">1. </w:t>
      </w:r>
      <w:r w:rsidR="00422181">
        <w:rPr>
          <w:iCs/>
        </w:rPr>
        <w:t>Inkoop goederen</w:t>
      </w:r>
      <w:r w:rsidR="00501EB0" w:rsidRPr="00F93308">
        <w:rPr>
          <w:iCs/>
        </w:rPr>
        <w:t xml:space="preserve"> (</w:t>
      </w:r>
      <w:r w:rsidR="00422181">
        <w:rPr>
          <w:iCs/>
        </w:rPr>
        <w:t>op basis van project wegreconstructie</w:t>
      </w:r>
      <w:r w:rsidR="00501EB0" w:rsidRPr="00F93308">
        <w:rPr>
          <w:iCs/>
        </w:rPr>
        <w:t xml:space="preserve"> Brunssum)</w:t>
      </w:r>
    </w:p>
    <w:p w14:paraId="2D1C8540" w14:textId="77777777" w:rsidR="00422181" w:rsidRDefault="00501EB0" w:rsidP="00501EB0">
      <w:pPr>
        <w:pStyle w:val="Geenafstand"/>
        <w:spacing w:before="240" w:after="180"/>
        <w:rPr>
          <w:iCs/>
        </w:rPr>
      </w:pPr>
      <w:r w:rsidRPr="00F93308">
        <w:rPr>
          <w:iCs/>
        </w:rPr>
        <w:t xml:space="preserve">2. </w:t>
      </w:r>
      <w:r w:rsidR="00422181">
        <w:rPr>
          <w:iCs/>
        </w:rPr>
        <w:t xml:space="preserve">Upstream </w:t>
      </w:r>
      <w:r w:rsidRPr="00F93308">
        <w:rPr>
          <w:iCs/>
        </w:rPr>
        <w:t xml:space="preserve">transport </w:t>
      </w:r>
    </w:p>
    <w:p w14:paraId="7747ACC7" w14:textId="48D8FEFE" w:rsidR="0075681B" w:rsidRDefault="00A02EA6" w:rsidP="00501EB0">
      <w:pPr>
        <w:pStyle w:val="Geenafstand"/>
        <w:spacing w:before="240" w:after="180"/>
        <w:rPr>
          <w:iCs/>
        </w:rPr>
      </w:pPr>
      <w:r>
        <w:rPr>
          <w:iCs/>
        </w:rPr>
        <w:t xml:space="preserve">Vastgesteld is dat deze onderwerpen nog passend zijn om in de komende jaren in de </w:t>
      </w:r>
      <w:r w:rsidR="00065FBA">
        <w:rPr>
          <w:iCs/>
        </w:rPr>
        <w:t>ketens van infr</w:t>
      </w:r>
      <w:r w:rsidR="008144F8">
        <w:rPr>
          <w:iCs/>
        </w:rPr>
        <w:t xml:space="preserve">a projecten </w:t>
      </w:r>
      <w:r w:rsidR="00065FBA">
        <w:rPr>
          <w:iCs/>
        </w:rPr>
        <w:t>scope 3 reductie te bereiken</w:t>
      </w:r>
      <w:r w:rsidR="008144F8">
        <w:rPr>
          <w:iCs/>
        </w:rPr>
        <w:t xml:space="preserve">. </w:t>
      </w:r>
      <w:r w:rsidR="00444CF5">
        <w:rPr>
          <w:iCs/>
        </w:rPr>
        <w:t>Met name geldt dit voor de product-</w:t>
      </w:r>
      <w:r w:rsidR="00444CF5">
        <w:rPr>
          <w:iCs/>
        </w:rPr>
        <w:lastRenderedPageBreak/>
        <w:t xml:space="preserve">markt-combinatie </w:t>
      </w:r>
      <w:r w:rsidR="006139AF">
        <w:rPr>
          <w:iCs/>
        </w:rPr>
        <w:t xml:space="preserve">(pmc) </w:t>
      </w:r>
      <w:r w:rsidR="00444CF5">
        <w:rPr>
          <w:iCs/>
        </w:rPr>
        <w:t xml:space="preserve">infra projecten. </w:t>
      </w:r>
      <w:r w:rsidR="006139AF">
        <w:rPr>
          <w:iCs/>
        </w:rPr>
        <w:t xml:space="preserve">Ook in de pmc asfaltcentrale zijn nog voldoende </w:t>
      </w:r>
      <w:r w:rsidR="005A77C1">
        <w:rPr>
          <w:iCs/>
        </w:rPr>
        <w:t>reductiemogelijkheden, maar de ha</w:t>
      </w:r>
      <w:r w:rsidR="00981F62">
        <w:rPr>
          <w:iCs/>
        </w:rPr>
        <w:t>a</w:t>
      </w:r>
      <w:r w:rsidR="005A77C1">
        <w:rPr>
          <w:iCs/>
        </w:rPr>
        <w:t xml:space="preserve">lbaarheid en effecten hebben daar meer betrekking op de scope 1 en 2 emissies dan binnen de ketens. </w:t>
      </w:r>
      <w:r w:rsidR="00DE3539">
        <w:rPr>
          <w:iCs/>
        </w:rPr>
        <w:t xml:space="preserve">Beide ketenanalyses </w:t>
      </w:r>
      <w:r w:rsidR="00051FFE">
        <w:rPr>
          <w:iCs/>
        </w:rPr>
        <w:t xml:space="preserve">zullen worden geactualiseerd en leiden tot </w:t>
      </w:r>
      <w:r w:rsidR="00C20B79">
        <w:rPr>
          <w:iCs/>
        </w:rPr>
        <w:t>e</w:t>
      </w:r>
      <w:r w:rsidR="00051FFE">
        <w:rPr>
          <w:iCs/>
        </w:rPr>
        <w:t>en nieuw plan van aanpak voor de komende jaren.</w:t>
      </w:r>
    </w:p>
    <w:p w14:paraId="74DB8051" w14:textId="13BC44C2" w:rsidR="00450258" w:rsidRPr="00F93308" w:rsidRDefault="00450258" w:rsidP="00501EB0">
      <w:pPr>
        <w:pStyle w:val="Geenafstand"/>
        <w:spacing w:before="240" w:after="180"/>
        <w:rPr>
          <w:iCs/>
        </w:rPr>
      </w:pPr>
      <w:r>
        <w:rPr>
          <w:iCs/>
        </w:rPr>
        <w:t xml:space="preserve">Op basis van deze analyses </w:t>
      </w:r>
      <w:r w:rsidR="002A6EB6">
        <w:rPr>
          <w:iCs/>
        </w:rPr>
        <w:t>z</w:t>
      </w:r>
      <w:r w:rsidR="00422181">
        <w:rPr>
          <w:iCs/>
        </w:rPr>
        <w:t>ijn</w:t>
      </w:r>
      <w:r w:rsidR="002A6EB6">
        <w:rPr>
          <w:iCs/>
        </w:rPr>
        <w:t xml:space="preserve"> voor scope 3 reductiemaatregelen en doelstellingen vastgelegd</w:t>
      </w:r>
      <w:r w:rsidR="009A2EE3">
        <w:rPr>
          <w:iCs/>
        </w:rPr>
        <w:t xml:space="preserve"> (zie ho</w:t>
      </w:r>
      <w:r w:rsidR="00DC2882">
        <w:rPr>
          <w:iCs/>
        </w:rPr>
        <w:t>ofdstuk 5).</w:t>
      </w:r>
    </w:p>
    <w:p w14:paraId="45D5C16E" w14:textId="39B40548" w:rsidR="0021119E" w:rsidRPr="00F74E01" w:rsidRDefault="0021119E" w:rsidP="00F74E01">
      <w:pPr>
        <w:rPr>
          <w:szCs w:val="22"/>
        </w:rPr>
      </w:pPr>
    </w:p>
    <w:p w14:paraId="1672FC1A" w14:textId="0009EF6E" w:rsidR="00692D03" w:rsidRPr="00692D03" w:rsidRDefault="00F74E01" w:rsidP="00F74E01">
      <w:pPr>
        <w:pStyle w:val="Kop2"/>
        <w:numPr>
          <w:ilvl w:val="0"/>
          <w:numId w:val="0"/>
        </w:numPr>
        <w:ind w:left="720" w:hanging="720"/>
      </w:pPr>
      <w:bookmarkStart w:id="290" w:name="_Toc18487774"/>
      <w:bookmarkStart w:id="291" w:name="_Toc44583717"/>
      <w:bookmarkStart w:id="292" w:name="_Toc182490968"/>
      <w:r>
        <w:t xml:space="preserve">4.3 </w:t>
      </w:r>
      <w:r w:rsidR="00692D03" w:rsidRPr="00692D03">
        <w:t>Reductiestrategie scope 3</w:t>
      </w:r>
      <w:bookmarkEnd w:id="290"/>
      <w:bookmarkEnd w:id="291"/>
      <w:bookmarkEnd w:id="292"/>
    </w:p>
    <w:p w14:paraId="543E3E2C" w14:textId="2166B8CE" w:rsidR="00692D03" w:rsidRPr="00DC2882" w:rsidRDefault="00692D03" w:rsidP="00692D03">
      <w:pPr>
        <w:spacing w:before="240" w:after="240"/>
        <w:rPr>
          <w:sz w:val="20"/>
          <w:szCs w:val="20"/>
        </w:rPr>
      </w:pPr>
      <w:r w:rsidRPr="00DC2882">
        <w:rPr>
          <w:sz w:val="20"/>
          <w:szCs w:val="20"/>
        </w:rPr>
        <w:t xml:space="preserve">Voordat er een strategie geformuleerd wordt, is er aan de hand van de 15 GHG-categorieën een analyse uitgevoerd over de mogelijkheden die </w:t>
      </w:r>
      <w:r w:rsidR="002A6EB6" w:rsidRPr="00DC2882">
        <w:rPr>
          <w:sz w:val="20"/>
          <w:szCs w:val="20"/>
        </w:rPr>
        <w:t>B</w:t>
      </w:r>
      <w:r w:rsidR="005E412D">
        <w:rPr>
          <w:sz w:val="20"/>
          <w:szCs w:val="20"/>
        </w:rPr>
        <w:t>ESIX</w:t>
      </w:r>
      <w:r w:rsidR="002A6EB6" w:rsidRPr="00DC2882">
        <w:rPr>
          <w:sz w:val="20"/>
          <w:szCs w:val="20"/>
        </w:rPr>
        <w:t xml:space="preserve"> Infra Nederland</w:t>
      </w:r>
      <w:r w:rsidR="007462F5" w:rsidRPr="00DC2882">
        <w:rPr>
          <w:sz w:val="20"/>
          <w:szCs w:val="20"/>
        </w:rPr>
        <w:t xml:space="preserve"> </w:t>
      </w:r>
      <w:r w:rsidR="005E412D">
        <w:rPr>
          <w:sz w:val="20"/>
          <w:szCs w:val="20"/>
        </w:rPr>
        <w:t xml:space="preserve">BV </w:t>
      </w:r>
      <w:r w:rsidRPr="00DC2882">
        <w:rPr>
          <w:sz w:val="20"/>
          <w:szCs w:val="20"/>
        </w:rPr>
        <w:t>heeft om de up- en downstream emissies te beïnvloeden, inclusief de betrokken ketenpartners. In de volgende paragrafen wordt beschreven voor welke strategie er uiteindelijk is gekozen om de scope 3 emissies te beïnvloeden en te reduceren.</w:t>
      </w:r>
    </w:p>
    <w:p w14:paraId="72E3F7D2" w14:textId="6983203C" w:rsidR="00692D03" w:rsidRPr="00692D03" w:rsidRDefault="00F74E01" w:rsidP="00F74E01">
      <w:pPr>
        <w:pStyle w:val="Kop2"/>
        <w:numPr>
          <w:ilvl w:val="0"/>
          <w:numId w:val="0"/>
        </w:numPr>
        <w:ind w:left="720" w:hanging="720"/>
      </w:pPr>
      <w:bookmarkStart w:id="293" w:name="_Toc18487775"/>
      <w:bookmarkStart w:id="294" w:name="_Toc44583718"/>
      <w:bookmarkStart w:id="295" w:name="_Toc182490969"/>
      <w:r>
        <w:t xml:space="preserve">4.4 </w:t>
      </w:r>
      <w:r w:rsidR="00692D03" w:rsidRPr="00692D03">
        <w:t>Inventarisatie reductiestrategieën</w:t>
      </w:r>
      <w:bookmarkEnd w:id="293"/>
      <w:bookmarkEnd w:id="294"/>
      <w:bookmarkEnd w:id="295"/>
    </w:p>
    <w:p w14:paraId="2EA72B53" w14:textId="77777777" w:rsidR="00692D03" w:rsidRPr="005E412D" w:rsidRDefault="00692D03" w:rsidP="00692D03">
      <w:pPr>
        <w:spacing w:before="240" w:after="240"/>
        <w:rPr>
          <w:sz w:val="20"/>
          <w:szCs w:val="20"/>
        </w:rPr>
      </w:pPr>
      <w:r w:rsidRPr="005E412D">
        <w:rPr>
          <w:sz w:val="20"/>
          <w:szCs w:val="20"/>
        </w:rPr>
        <w:t>Onderstaand is een opsomming gegeven van de relevante mogelijk strategieën in de keten + bijbehorende autonome acties:</w:t>
      </w:r>
    </w:p>
    <w:p w14:paraId="5E35E8B1" w14:textId="77777777" w:rsidR="00692D03" w:rsidRPr="005E412D" w:rsidRDefault="00692D03" w:rsidP="00692D03">
      <w:pPr>
        <w:numPr>
          <w:ilvl w:val="0"/>
          <w:numId w:val="20"/>
        </w:numPr>
        <w:contextualSpacing/>
        <w:rPr>
          <w:rFonts w:eastAsia="Calibri" w:cs="Arial"/>
          <w:sz w:val="20"/>
          <w:szCs w:val="20"/>
        </w:rPr>
      </w:pPr>
      <w:r w:rsidRPr="005E412D">
        <w:rPr>
          <w:rFonts w:eastAsia="Calibri" w:cs="Arial"/>
          <w:sz w:val="20"/>
          <w:szCs w:val="20"/>
        </w:rPr>
        <w:t xml:space="preserve">Inkoop: alternatieve producten stimuleren en ontwikkelen. Bij inkoopbeleid de verplichting tot voeren </w:t>
      </w:r>
      <w:r w:rsidRPr="005E412D">
        <w:rPr>
          <w:rFonts w:eastAsia="Calibri" w:cs="Calibri"/>
          <w:sz w:val="20"/>
          <w:szCs w:val="20"/>
          <w:lang w:eastAsia="nl-NL"/>
        </w:rPr>
        <w:t>CO</w:t>
      </w:r>
      <w:r w:rsidRPr="005E412D">
        <w:rPr>
          <w:rFonts w:eastAsia="Calibri" w:cs="Calibri"/>
          <w:sz w:val="20"/>
          <w:szCs w:val="20"/>
          <w:vertAlign w:val="subscript"/>
          <w:lang w:eastAsia="nl-NL"/>
        </w:rPr>
        <w:t>2</w:t>
      </w:r>
      <w:r w:rsidRPr="005E412D">
        <w:rPr>
          <w:rFonts w:eastAsia="Calibri" w:cs="Arial"/>
          <w:sz w:val="20"/>
          <w:szCs w:val="20"/>
        </w:rPr>
        <w:t>-reductiebeleid opstellen (bij onderaannemers).</w:t>
      </w:r>
    </w:p>
    <w:p w14:paraId="552CAA76" w14:textId="77777777" w:rsidR="00692D03" w:rsidRPr="005E412D" w:rsidRDefault="00692D03" w:rsidP="00692D03">
      <w:pPr>
        <w:numPr>
          <w:ilvl w:val="0"/>
          <w:numId w:val="20"/>
        </w:numPr>
        <w:contextualSpacing/>
        <w:rPr>
          <w:rFonts w:eastAsia="Calibri" w:cs="Arial"/>
          <w:sz w:val="20"/>
          <w:szCs w:val="20"/>
        </w:rPr>
      </w:pPr>
      <w:r w:rsidRPr="005E412D">
        <w:rPr>
          <w:rFonts w:eastAsia="Calibri" w:cs="Arial"/>
          <w:sz w:val="20"/>
          <w:szCs w:val="20"/>
        </w:rPr>
        <w:t>Inzet materieel derden: zuinigheid/milieulabel als criterium bij inhuur van materieel, in overleg met onderaannemers/concern over mogelijkheden van besparing.</w:t>
      </w:r>
    </w:p>
    <w:p w14:paraId="2D945ABE" w14:textId="6A2E2DFA" w:rsidR="00692D03" w:rsidRPr="005E412D" w:rsidRDefault="00692D03" w:rsidP="00692D03">
      <w:pPr>
        <w:numPr>
          <w:ilvl w:val="0"/>
          <w:numId w:val="20"/>
        </w:numPr>
        <w:contextualSpacing/>
        <w:rPr>
          <w:rFonts w:eastAsia="Calibri" w:cs="Arial"/>
          <w:sz w:val="20"/>
          <w:szCs w:val="20"/>
        </w:rPr>
      </w:pPr>
      <w:r w:rsidRPr="005E412D">
        <w:rPr>
          <w:rFonts w:eastAsia="Calibri" w:cs="Arial"/>
          <w:sz w:val="20"/>
          <w:szCs w:val="20"/>
        </w:rPr>
        <w:t>Transport derden: verminderen van transportkilometers door plannen van ritten en letten op maximale belading.</w:t>
      </w:r>
      <w:r w:rsidR="00F97799">
        <w:rPr>
          <w:rFonts w:eastAsia="Calibri" w:cs="Arial"/>
          <w:sz w:val="20"/>
          <w:szCs w:val="20"/>
        </w:rPr>
        <w:t xml:space="preserve"> D</w:t>
      </w:r>
      <w:r w:rsidR="003D7627">
        <w:rPr>
          <w:rFonts w:eastAsia="Calibri" w:cs="Arial"/>
          <w:sz w:val="20"/>
          <w:szCs w:val="20"/>
        </w:rPr>
        <w:t>aarnaast het verminderen van de C</w:t>
      </w:r>
      <w:r w:rsidR="00302BBE">
        <w:rPr>
          <w:rFonts w:eastAsia="Calibri" w:cs="Arial"/>
          <w:sz w:val="20"/>
          <w:szCs w:val="20"/>
        </w:rPr>
        <w:t>O</w:t>
      </w:r>
      <w:r w:rsidR="003D7627">
        <w:rPr>
          <w:rFonts w:eastAsia="Calibri" w:cs="Arial"/>
          <w:sz w:val="20"/>
          <w:szCs w:val="20"/>
        </w:rPr>
        <w:t>2-uitstoot per transportkilometer</w:t>
      </w:r>
      <w:r w:rsidR="00302BBE">
        <w:rPr>
          <w:rFonts w:eastAsia="Calibri" w:cs="Arial"/>
          <w:sz w:val="20"/>
          <w:szCs w:val="20"/>
        </w:rPr>
        <w:t xml:space="preserve"> door inzet van alternatieve brandstoffen en/of duurzame transport</w:t>
      </w:r>
      <w:r w:rsidR="00DE3539">
        <w:rPr>
          <w:rFonts w:eastAsia="Calibri" w:cs="Arial"/>
          <w:sz w:val="20"/>
          <w:szCs w:val="20"/>
        </w:rPr>
        <w:t>middelen.</w:t>
      </w:r>
    </w:p>
    <w:p w14:paraId="2F69F7C0" w14:textId="77777777" w:rsidR="00692D03" w:rsidRPr="005E412D" w:rsidRDefault="00692D03" w:rsidP="00692D03">
      <w:pPr>
        <w:numPr>
          <w:ilvl w:val="0"/>
          <w:numId w:val="20"/>
        </w:numPr>
        <w:contextualSpacing/>
        <w:rPr>
          <w:rFonts w:eastAsia="Calibri" w:cs="Arial"/>
          <w:sz w:val="20"/>
          <w:szCs w:val="20"/>
        </w:rPr>
      </w:pPr>
      <w:r w:rsidRPr="005E412D">
        <w:rPr>
          <w:rFonts w:eastAsia="Calibri" w:cs="Arial"/>
          <w:sz w:val="20"/>
          <w:szCs w:val="20"/>
        </w:rPr>
        <w:t>Afval: verminderen van afval door direct hergebruik van materiaalstromen in andere projecten, scheiden van afval op kantoor en/of op de werf, rechtstreeks terugbrengen van afvalmaterialen (vnl. metalen) naar producent (i.p.v. afvalverwerker).</w:t>
      </w:r>
    </w:p>
    <w:p w14:paraId="0F525A98" w14:textId="3FA8B5EE" w:rsidR="00692D03" w:rsidRDefault="00824185" w:rsidP="00692D03">
      <w:pPr>
        <w:spacing w:before="240" w:after="240"/>
        <w:rPr>
          <w:sz w:val="20"/>
          <w:szCs w:val="20"/>
        </w:rPr>
      </w:pPr>
      <w:r w:rsidRPr="005E412D">
        <w:rPr>
          <w:sz w:val="20"/>
          <w:szCs w:val="20"/>
        </w:rPr>
        <w:t>B</w:t>
      </w:r>
      <w:r w:rsidR="00657091">
        <w:rPr>
          <w:sz w:val="20"/>
          <w:szCs w:val="20"/>
        </w:rPr>
        <w:t>ESIX</w:t>
      </w:r>
      <w:r w:rsidRPr="005E412D">
        <w:rPr>
          <w:sz w:val="20"/>
          <w:szCs w:val="20"/>
        </w:rPr>
        <w:t xml:space="preserve"> Infra Nederland</w:t>
      </w:r>
      <w:r w:rsidR="007462F5" w:rsidRPr="005E412D">
        <w:rPr>
          <w:sz w:val="20"/>
          <w:szCs w:val="20"/>
        </w:rPr>
        <w:t xml:space="preserve"> </w:t>
      </w:r>
      <w:r w:rsidR="00657091">
        <w:rPr>
          <w:sz w:val="20"/>
          <w:szCs w:val="20"/>
        </w:rPr>
        <w:t xml:space="preserve">BV </w:t>
      </w:r>
      <w:r w:rsidR="00692D03" w:rsidRPr="005E412D">
        <w:rPr>
          <w:sz w:val="20"/>
          <w:szCs w:val="20"/>
        </w:rPr>
        <w:t xml:space="preserve">kiest ervoor zich te focussen op </w:t>
      </w:r>
      <w:r w:rsidR="00657091">
        <w:rPr>
          <w:sz w:val="20"/>
          <w:szCs w:val="20"/>
        </w:rPr>
        <w:t xml:space="preserve">de </w:t>
      </w:r>
      <w:r w:rsidR="005E412D">
        <w:rPr>
          <w:sz w:val="20"/>
          <w:szCs w:val="20"/>
        </w:rPr>
        <w:t xml:space="preserve">inkoop </w:t>
      </w:r>
      <w:r w:rsidR="00657091">
        <w:rPr>
          <w:sz w:val="20"/>
          <w:szCs w:val="20"/>
        </w:rPr>
        <w:t>goederen en diensten é</w:t>
      </w:r>
      <w:r w:rsidR="00CF72C6" w:rsidRPr="005E412D">
        <w:rPr>
          <w:sz w:val="20"/>
          <w:szCs w:val="20"/>
        </w:rPr>
        <w:t xml:space="preserve">n </w:t>
      </w:r>
      <w:r w:rsidR="00C71F91" w:rsidRPr="005E412D">
        <w:rPr>
          <w:sz w:val="20"/>
          <w:szCs w:val="20"/>
        </w:rPr>
        <w:t xml:space="preserve">transport </w:t>
      </w:r>
      <w:r w:rsidR="00BF48D9" w:rsidRPr="005E412D">
        <w:rPr>
          <w:sz w:val="20"/>
          <w:szCs w:val="20"/>
        </w:rPr>
        <w:t xml:space="preserve">derden. </w:t>
      </w:r>
      <w:r w:rsidR="00C71F91" w:rsidRPr="005E412D">
        <w:rPr>
          <w:sz w:val="20"/>
          <w:szCs w:val="20"/>
        </w:rPr>
        <w:t xml:space="preserve">Een onderwerp dat aansluit bij de </w:t>
      </w:r>
      <w:r w:rsidRPr="005E412D">
        <w:rPr>
          <w:sz w:val="20"/>
          <w:szCs w:val="20"/>
        </w:rPr>
        <w:t>nieuwe ketenanalyses</w:t>
      </w:r>
      <w:r w:rsidR="00C71F91" w:rsidRPr="005E412D">
        <w:rPr>
          <w:sz w:val="20"/>
          <w:szCs w:val="20"/>
        </w:rPr>
        <w:t xml:space="preserve">. </w:t>
      </w:r>
    </w:p>
    <w:p w14:paraId="656A2486" w14:textId="0D3FE17F" w:rsidR="00692D03" w:rsidRPr="00692D03" w:rsidRDefault="00F74E01" w:rsidP="00F74E01">
      <w:pPr>
        <w:pStyle w:val="Kop2"/>
        <w:numPr>
          <w:ilvl w:val="0"/>
          <w:numId w:val="0"/>
        </w:numPr>
        <w:ind w:left="720" w:hanging="720"/>
      </w:pPr>
      <w:bookmarkStart w:id="296" w:name="_Toc18487776"/>
      <w:bookmarkStart w:id="297" w:name="_Toc44583719"/>
      <w:bookmarkStart w:id="298" w:name="_Toc182490970"/>
      <w:r>
        <w:t xml:space="preserve">4.5 </w:t>
      </w:r>
      <w:r w:rsidR="00692D03" w:rsidRPr="00692D03">
        <w:t>Ketenpartners</w:t>
      </w:r>
      <w:bookmarkEnd w:id="296"/>
      <w:bookmarkEnd w:id="297"/>
      <w:bookmarkEnd w:id="298"/>
    </w:p>
    <w:p w14:paraId="3408286F" w14:textId="7CCA25AD" w:rsidR="00692D03" w:rsidRPr="006547CD" w:rsidRDefault="00692D03" w:rsidP="00692D03">
      <w:pPr>
        <w:spacing w:before="240" w:after="240"/>
        <w:rPr>
          <w:sz w:val="20"/>
          <w:szCs w:val="20"/>
        </w:rPr>
      </w:pPr>
      <w:r w:rsidRPr="006547CD">
        <w:rPr>
          <w:sz w:val="20"/>
          <w:szCs w:val="20"/>
        </w:rPr>
        <w:t xml:space="preserve">In deze paragraaf worden de belangrijkste ketenpartners van </w:t>
      </w:r>
      <w:r w:rsidR="00680615" w:rsidRPr="006547CD">
        <w:rPr>
          <w:sz w:val="20"/>
          <w:szCs w:val="20"/>
        </w:rPr>
        <w:t>B</w:t>
      </w:r>
      <w:r w:rsidR="006547CD">
        <w:rPr>
          <w:sz w:val="20"/>
          <w:szCs w:val="20"/>
        </w:rPr>
        <w:t>ESIX</w:t>
      </w:r>
      <w:r w:rsidR="00680615" w:rsidRPr="006547CD">
        <w:rPr>
          <w:sz w:val="20"/>
          <w:szCs w:val="20"/>
        </w:rPr>
        <w:t xml:space="preserve"> Infra Nederland</w:t>
      </w:r>
      <w:r w:rsidR="007462F5" w:rsidRPr="006547CD">
        <w:rPr>
          <w:sz w:val="20"/>
          <w:szCs w:val="20"/>
        </w:rPr>
        <w:t xml:space="preserve"> </w:t>
      </w:r>
      <w:r w:rsidR="006547CD">
        <w:rPr>
          <w:sz w:val="20"/>
          <w:szCs w:val="20"/>
        </w:rPr>
        <w:t xml:space="preserve">BV </w:t>
      </w:r>
      <w:r w:rsidRPr="006547CD">
        <w:rPr>
          <w:sz w:val="20"/>
          <w:szCs w:val="20"/>
        </w:rPr>
        <w:t xml:space="preserve">benoemd die betrokken zullen worden bij het realiseren van de scope 3 </w:t>
      </w:r>
      <w:r w:rsidR="006547CD">
        <w:rPr>
          <w:sz w:val="20"/>
          <w:szCs w:val="20"/>
        </w:rPr>
        <w:t xml:space="preserve">strategie en </w:t>
      </w:r>
      <w:r w:rsidRPr="006547CD">
        <w:rPr>
          <w:sz w:val="20"/>
          <w:szCs w:val="20"/>
        </w:rPr>
        <w:t>doelstelling</w:t>
      </w:r>
      <w:r w:rsidR="006547CD">
        <w:rPr>
          <w:sz w:val="20"/>
          <w:szCs w:val="20"/>
        </w:rPr>
        <w:t>en</w:t>
      </w:r>
      <w:r w:rsidRPr="006547CD">
        <w:rPr>
          <w:sz w:val="20"/>
          <w:szCs w:val="20"/>
        </w:rPr>
        <w:t xml:space="preserve">. Deze ketenpartners zullen benaderd worden om informatie met betrekking tot </w:t>
      </w:r>
      <w:r w:rsidRPr="006547CD">
        <w:rPr>
          <w:rFonts w:cs="Calibri"/>
          <w:sz w:val="20"/>
          <w:szCs w:val="20"/>
          <w:lang w:eastAsia="nl-NL"/>
        </w:rPr>
        <w:t>CO</w:t>
      </w:r>
      <w:r w:rsidRPr="006547CD">
        <w:rPr>
          <w:rFonts w:cs="Calibri"/>
          <w:sz w:val="20"/>
          <w:szCs w:val="20"/>
          <w:vertAlign w:val="subscript"/>
          <w:lang w:eastAsia="nl-NL"/>
        </w:rPr>
        <w:t>2</w:t>
      </w:r>
      <w:r w:rsidRPr="006547CD">
        <w:rPr>
          <w:sz w:val="20"/>
          <w:szCs w:val="20"/>
        </w:rPr>
        <w:t>-reductie in de keten of de organisatie aan te leveren.</w:t>
      </w:r>
    </w:p>
    <w:tbl>
      <w:tblPr>
        <w:tblStyle w:val="Tabelraster1"/>
        <w:tblW w:w="9169"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A0" w:firstRow="1" w:lastRow="0" w:firstColumn="1" w:lastColumn="0" w:noHBand="0" w:noVBand="0"/>
      </w:tblPr>
      <w:tblGrid>
        <w:gridCol w:w="4106"/>
        <w:gridCol w:w="5063"/>
      </w:tblGrid>
      <w:tr w:rsidR="006B3345" w:rsidRPr="006B3345" w14:paraId="70C2B6CC" w14:textId="77777777" w:rsidTr="006B3345">
        <w:trPr>
          <w:trHeight w:val="595"/>
        </w:trPr>
        <w:tc>
          <w:tcPr>
            <w:tcW w:w="4106" w:type="dxa"/>
            <w:tcBorders>
              <w:top w:val="single" w:sz="36" w:space="0" w:color="FFFFFF" w:themeColor="background1"/>
              <w:left w:val="single" w:sz="36" w:space="0" w:color="FFFFFF" w:themeColor="background1"/>
              <w:bottom w:val="single" w:sz="36" w:space="0" w:color="FFFFFF" w:themeColor="background1"/>
            </w:tcBorders>
            <w:shd w:val="clear" w:color="auto" w:fill="396286"/>
            <w:hideMark/>
          </w:tcPr>
          <w:p w14:paraId="3803F88D" w14:textId="77777777" w:rsidR="00692D03" w:rsidRPr="006B3345" w:rsidRDefault="00692D03" w:rsidP="00692D03">
            <w:pPr>
              <w:spacing w:before="0" w:after="0"/>
              <w:jc w:val="center"/>
              <w:rPr>
                <w:b/>
                <w:bCs/>
                <w:caps/>
                <w:color w:val="FFFFFF" w:themeColor="background1"/>
                <w:szCs w:val="20"/>
              </w:rPr>
            </w:pPr>
            <w:r w:rsidRPr="006B3345">
              <w:rPr>
                <w:b/>
                <w:bCs/>
                <w:caps/>
                <w:color w:val="FFFFFF" w:themeColor="background1"/>
                <w:szCs w:val="20"/>
              </w:rPr>
              <w:t>Ketenpartner</w:t>
            </w:r>
          </w:p>
        </w:tc>
        <w:tc>
          <w:tcPr>
            <w:tcW w:w="5063" w:type="dxa"/>
            <w:tcBorders>
              <w:top w:val="single" w:sz="36" w:space="0" w:color="FFFFFF" w:themeColor="background1"/>
              <w:bottom w:val="single" w:sz="36" w:space="0" w:color="FFFFFF" w:themeColor="background1"/>
              <w:right w:val="single" w:sz="36" w:space="0" w:color="FFFFFF" w:themeColor="background1"/>
            </w:tcBorders>
            <w:shd w:val="clear" w:color="auto" w:fill="396286"/>
            <w:hideMark/>
          </w:tcPr>
          <w:p w14:paraId="3A3661CC" w14:textId="77777777" w:rsidR="00692D03" w:rsidRPr="006B3345" w:rsidRDefault="00692D03" w:rsidP="00692D03">
            <w:pPr>
              <w:spacing w:before="0" w:after="0"/>
              <w:jc w:val="center"/>
              <w:rPr>
                <w:b/>
                <w:bCs/>
                <w:caps/>
                <w:color w:val="FFFFFF" w:themeColor="background1"/>
                <w:szCs w:val="20"/>
              </w:rPr>
            </w:pPr>
            <w:r w:rsidRPr="006B3345">
              <w:rPr>
                <w:b/>
                <w:bCs/>
                <w:caps/>
                <w:color w:val="FFFFFF" w:themeColor="background1"/>
                <w:szCs w:val="20"/>
              </w:rPr>
              <w:t xml:space="preserve">Type aan te leveren </w:t>
            </w:r>
          </w:p>
          <w:p w14:paraId="0B6304FB" w14:textId="14EF44FD" w:rsidR="00692D03" w:rsidRPr="006B3345" w:rsidRDefault="00692D03" w:rsidP="00692D03">
            <w:pPr>
              <w:spacing w:before="0" w:after="0"/>
              <w:jc w:val="center"/>
              <w:rPr>
                <w:b/>
                <w:bCs/>
                <w:caps/>
                <w:color w:val="FFFFFF" w:themeColor="background1"/>
                <w:szCs w:val="20"/>
              </w:rPr>
            </w:pPr>
            <w:r w:rsidRPr="006B3345">
              <w:rPr>
                <w:b/>
                <w:bCs/>
                <w:caps/>
                <w:color w:val="FFFFFF" w:themeColor="background1"/>
                <w:szCs w:val="20"/>
              </w:rPr>
              <w:t>gegevens</w:t>
            </w:r>
          </w:p>
        </w:tc>
      </w:tr>
      <w:tr w:rsidR="00692D03" w:rsidRPr="00692D03" w14:paraId="54C70555" w14:textId="77777777" w:rsidTr="00692D03">
        <w:trPr>
          <w:trHeight w:val="482"/>
        </w:trPr>
        <w:tc>
          <w:tcPr>
            <w:tcW w:w="4106" w:type="dxa"/>
            <w:tcBorders>
              <w:top w:val="single" w:sz="36" w:space="0" w:color="FFFFFF" w:themeColor="background1"/>
            </w:tcBorders>
            <w:shd w:val="clear" w:color="auto" w:fill="F2F2F2" w:themeFill="background1" w:themeFillShade="F2"/>
          </w:tcPr>
          <w:p w14:paraId="78EB90FD" w14:textId="111FC9A4" w:rsidR="00692D03" w:rsidRPr="00692D03" w:rsidRDefault="000B0415" w:rsidP="00692D03">
            <w:pPr>
              <w:spacing w:before="0" w:after="0"/>
              <w:jc w:val="center"/>
              <w:rPr>
                <w:b/>
                <w:sz w:val="18"/>
                <w:szCs w:val="18"/>
              </w:rPr>
            </w:pPr>
            <w:r>
              <w:rPr>
                <w:b/>
                <w:sz w:val="18"/>
                <w:szCs w:val="18"/>
              </w:rPr>
              <w:t>Leveranciers</w:t>
            </w:r>
          </w:p>
        </w:tc>
        <w:tc>
          <w:tcPr>
            <w:tcW w:w="5063" w:type="dxa"/>
            <w:tcBorders>
              <w:top w:val="single" w:sz="36" w:space="0" w:color="FFFFFF" w:themeColor="background1"/>
            </w:tcBorders>
            <w:shd w:val="clear" w:color="auto" w:fill="F2F2F2" w:themeFill="background1" w:themeFillShade="F2"/>
          </w:tcPr>
          <w:p w14:paraId="002634DF" w14:textId="261F2803" w:rsidR="00692D03" w:rsidRPr="00692D03" w:rsidRDefault="000B0415" w:rsidP="00692D03">
            <w:pPr>
              <w:spacing w:before="0" w:after="0"/>
              <w:rPr>
                <w:color w:val="ED7D31" w:themeColor="accent2"/>
                <w:sz w:val="18"/>
                <w:szCs w:val="18"/>
              </w:rPr>
            </w:pPr>
            <w:r>
              <w:rPr>
                <w:sz w:val="18"/>
                <w:szCs w:val="18"/>
              </w:rPr>
              <w:t>Hoeveelheden</w:t>
            </w:r>
            <w:r w:rsidR="00B11027">
              <w:rPr>
                <w:sz w:val="18"/>
                <w:szCs w:val="18"/>
              </w:rPr>
              <w:t>, CO</w:t>
            </w:r>
            <w:r w:rsidR="00B11027" w:rsidRPr="00B11027">
              <w:rPr>
                <w:sz w:val="18"/>
                <w:szCs w:val="18"/>
                <w:vertAlign w:val="subscript"/>
              </w:rPr>
              <w:t>2</w:t>
            </w:r>
            <w:r w:rsidR="00B11027">
              <w:rPr>
                <w:sz w:val="18"/>
                <w:szCs w:val="18"/>
              </w:rPr>
              <w:t>-emissie producten</w:t>
            </w:r>
          </w:p>
        </w:tc>
      </w:tr>
      <w:tr w:rsidR="00692D03" w:rsidRPr="00692D03" w14:paraId="6084BEFD" w14:textId="77777777" w:rsidTr="00692D03">
        <w:trPr>
          <w:trHeight w:val="482"/>
        </w:trPr>
        <w:tc>
          <w:tcPr>
            <w:tcW w:w="4106" w:type="dxa"/>
            <w:shd w:val="clear" w:color="auto" w:fill="F2F2F2" w:themeFill="background1" w:themeFillShade="F2"/>
          </w:tcPr>
          <w:p w14:paraId="7224822B" w14:textId="5746E0AC" w:rsidR="00692D03" w:rsidRPr="00692D03" w:rsidRDefault="00764BD5" w:rsidP="00692D03">
            <w:pPr>
              <w:spacing w:before="0" w:after="0"/>
              <w:jc w:val="center"/>
              <w:rPr>
                <w:b/>
                <w:sz w:val="18"/>
                <w:szCs w:val="18"/>
              </w:rPr>
            </w:pPr>
            <w:r>
              <w:rPr>
                <w:b/>
                <w:sz w:val="18"/>
                <w:szCs w:val="18"/>
              </w:rPr>
              <w:t>Transporteurs</w:t>
            </w:r>
          </w:p>
        </w:tc>
        <w:tc>
          <w:tcPr>
            <w:tcW w:w="5063" w:type="dxa"/>
            <w:shd w:val="clear" w:color="auto" w:fill="F2F2F2" w:themeFill="background1" w:themeFillShade="F2"/>
          </w:tcPr>
          <w:p w14:paraId="7DA2903F" w14:textId="6F88BFC1" w:rsidR="00692D03" w:rsidRPr="00692D03" w:rsidRDefault="000B0415" w:rsidP="00692D03">
            <w:pPr>
              <w:spacing w:before="0" w:after="0"/>
              <w:rPr>
                <w:sz w:val="18"/>
                <w:szCs w:val="18"/>
              </w:rPr>
            </w:pPr>
            <w:r>
              <w:rPr>
                <w:sz w:val="18"/>
                <w:szCs w:val="18"/>
              </w:rPr>
              <w:t>Afgelegde kilometers, b</w:t>
            </w:r>
            <w:r w:rsidR="00764BD5">
              <w:rPr>
                <w:sz w:val="18"/>
                <w:szCs w:val="18"/>
              </w:rPr>
              <w:t>randstofverbruik</w:t>
            </w:r>
          </w:p>
        </w:tc>
      </w:tr>
    </w:tbl>
    <w:p w14:paraId="55301FEC" w14:textId="3C6D52C9" w:rsidR="00692D03" w:rsidRPr="00393022" w:rsidRDefault="00692D03" w:rsidP="00393022">
      <w:pPr>
        <w:pStyle w:val="Bijschrift"/>
        <w:rPr>
          <w:szCs w:val="22"/>
        </w:rPr>
      </w:pPr>
      <w:r w:rsidRPr="00393022">
        <w:t xml:space="preserve">Tabel </w:t>
      </w:r>
      <w:r w:rsidR="00393022" w:rsidRPr="00393022">
        <w:t>9</w:t>
      </w:r>
      <w:r w:rsidRPr="00393022">
        <w:t xml:space="preserve">: Ketenpartners </w:t>
      </w:r>
      <w:r w:rsidR="00393022" w:rsidRPr="00393022">
        <w:t>B</w:t>
      </w:r>
      <w:r w:rsidR="00B11027">
        <w:t>ESIX</w:t>
      </w:r>
      <w:r w:rsidR="00393022" w:rsidRPr="00393022">
        <w:t xml:space="preserve"> Infra Nederland</w:t>
      </w:r>
      <w:r w:rsidR="0066677C" w:rsidRPr="00393022">
        <w:t xml:space="preserve"> BV</w:t>
      </w:r>
      <w:r w:rsidR="0066677C" w:rsidRPr="00393022">
        <w:rPr>
          <w:color w:val="ED7D31" w:themeColor="accent2"/>
        </w:rPr>
        <w:t xml:space="preserve"> </w:t>
      </w:r>
      <w:r w:rsidRPr="00393022">
        <w:t xml:space="preserve">, </w:t>
      </w:r>
      <w:r w:rsidR="00126439" w:rsidRPr="00393022">
        <w:t>20</w:t>
      </w:r>
      <w:r w:rsidR="0066677C" w:rsidRPr="00393022">
        <w:t>2</w:t>
      </w:r>
      <w:r w:rsidR="00DE3539">
        <w:t>3</w:t>
      </w:r>
    </w:p>
    <w:p w14:paraId="6C468537" w14:textId="6C1DD6A8" w:rsidR="003B707C" w:rsidRPr="0098307E" w:rsidRDefault="003B707C" w:rsidP="00692D03">
      <w:r w:rsidRPr="0098307E">
        <w:br w:type="page"/>
      </w:r>
    </w:p>
    <w:p w14:paraId="79850B24" w14:textId="4ECA87BC" w:rsidR="00C07929" w:rsidRPr="00475BA8" w:rsidRDefault="00C07929" w:rsidP="00180459">
      <w:pPr>
        <w:pStyle w:val="Kop1"/>
        <w:numPr>
          <w:ilvl w:val="0"/>
          <w:numId w:val="10"/>
        </w:numPr>
      </w:pPr>
      <w:bookmarkStart w:id="299" w:name="_Toc44583708"/>
      <w:bookmarkStart w:id="300" w:name="_Toc45548292"/>
      <w:bookmarkStart w:id="301" w:name="_Toc45548406"/>
      <w:bookmarkStart w:id="302" w:name="_Toc47012682"/>
      <w:bookmarkStart w:id="303" w:name="_Toc47012743"/>
      <w:bookmarkStart w:id="304" w:name="_Toc47013300"/>
      <w:bookmarkStart w:id="305" w:name="_Toc47013583"/>
      <w:bookmarkStart w:id="306" w:name="_Toc47096432"/>
      <w:bookmarkStart w:id="307" w:name="_Toc47096717"/>
      <w:bookmarkStart w:id="308" w:name="_Toc47100184"/>
      <w:bookmarkStart w:id="309" w:name="_Toc47100254"/>
      <w:bookmarkStart w:id="310" w:name="_Toc44583709"/>
      <w:bookmarkStart w:id="311" w:name="_Toc45548293"/>
      <w:bookmarkStart w:id="312" w:name="_Toc45548407"/>
      <w:bookmarkStart w:id="313" w:name="_Toc47012683"/>
      <w:bookmarkStart w:id="314" w:name="_Toc47012744"/>
      <w:bookmarkStart w:id="315" w:name="_Toc47013301"/>
      <w:bookmarkStart w:id="316" w:name="_Toc47013584"/>
      <w:bookmarkStart w:id="317" w:name="_Toc47096433"/>
      <w:bookmarkStart w:id="318" w:name="_Toc47096718"/>
      <w:bookmarkStart w:id="319" w:name="_Toc47100185"/>
      <w:bookmarkStart w:id="320" w:name="_Toc47100255"/>
      <w:bookmarkStart w:id="321" w:name="_Toc44583710"/>
      <w:bookmarkStart w:id="322" w:name="_Toc45548294"/>
      <w:bookmarkStart w:id="323" w:name="_Toc45548408"/>
      <w:bookmarkStart w:id="324" w:name="_Toc47012684"/>
      <w:bookmarkStart w:id="325" w:name="_Toc47012745"/>
      <w:bookmarkStart w:id="326" w:name="_Toc47013302"/>
      <w:bookmarkStart w:id="327" w:name="_Toc47013585"/>
      <w:bookmarkStart w:id="328" w:name="_Toc47096434"/>
      <w:bookmarkStart w:id="329" w:name="_Toc47096719"/>
      <w:bookmarkStart w:id="330" w:name="_Toc47100186"/>
      <w:bookmarkStart w:id="331" w:name="_Toc47100256"/>
      <w:bookmarkStart w:id="332" w:name="_Toc44583711"/>
      <w:bookmarkStart w:id="333" w:name="_Toc45548295"/>
      <w:bookmarkStart w:id="334" w:name="_Toc45548409"/>
      <w:bookmarkStart w:id="335" w:name="_Toc47012685"/>
      <w:bookmarkStart w:id="336" w:name="_Toc47012746"/>
      <w:bookmarkStart w:id="337" w:name="_Toc47013303"/>
      <w:bookmarkStart w:id="338" w:name="_Toc47013586"/>
      <w:bookmarkStart w:id="339" w:name="_Toc47096435"/>
      <w:bookmarkStart w:id="340" w:name="_Toc47096720"/>
      <w:bookmarkStart w:id="341" w:name="_Toc47100187"/>
      <w:bookmarkStart w:id="342" w:name="_Toc47100257"/>
      <w:bookmarkStart w:id="343" w:name="_Toc44583720"/>
      <w:bookmarkStart w:id="344" w:name="_Toc45548296"/>
      <w:bookmarkStart w:id="345" w:name="_Toc182490971"/>
      <w:bookmarkEnd w:id="226"/>
      <w:bookmarkEnd w:id="227"/>
      <w:bookmarkEnd w:id="228"/>
      <w:bookmarkEnd w:id="229"/>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Pr="00475BA8">
        <w:lastRenderedPageBreak/>
        <w:t>| Doelstellingen</w:t>
      </w:r>
      <w:bookmarkEnd w:id="345"/>
    </w:p>
    <w:p w14:paraId="56B4A8FE" w14:textId="34FE46D8" w:rsidR="00C07929" w:rsidRDefault="00C07929" w:rsidP="00C07929">
      <w:pPr>
        <w:spacing w:before="240" w:after="240"/>
      </w:pPr>
      <w:r>
        <w:t>In dit hoofdstuk worden de doelstellingen van de organisatie voor de komende jaren gepresenteerd.</w:t>
      </w:r>
      <w:r w:rsidR="007D34E7">
        <w:t xml:space="preserve"> </w:t>
      </w:r>
      <w:r>
        <w:t>Halfjaarlijks wordt door de organisatie gemonitord of er voldoende voortgang plaatsvindt in de beoogde CO</w:t>
      </w:r>
      <w:r w:rsidRPr="00CD5CBC">
        <w:rPr>
          <w:vertAlign w:val="subscript"/>
        </w:rPr>
        <w:t>2</w:t>
      </w:r>
      <w:r>
        <w:t>-reductie.</w:t>
      </w:r>
    </w:p>
    <w:p w14:paraId="3CF8068D" w14:textId="77777777" w:rsidR="00FC39F2" w:rsidRPr="000D3F9A" w:rsidRDefault="00FC39F2" w:rsidP="00495019">
      <w:pPr>
        <w:ind w:left="1080"/>
      </w:pPr>
      <w:bookmarkStart w:id="346" w:name="_Toc27742437"/>
      <w:bookmarkStart w:id="347" w:name="_Toc27742480"/>
      <w:bookmarkStart w:id="348" w:name="_Toc27742523"/>
      <w:bookmarkStart w:id="349" w:name="_Toc27742778"/>
      <w:bookmarkStart w:id="350" w:name="_Toc28859091"/>
      <w:bookmarkStart w:id="351" w:name="_Toc30067986"/>
      <w:bookmarkStart w:id="352" w:name="_Toc35606410"/>
      <w:bookmarkStart w:id="353" w:name="_Toc35606504"/>
      <w:bookmarkStart w:id="354" w:name="_Toc44583722"/>
      <w:bookmarkStart w:id="355" w:name="_Toc45548298"/>
      <w:bookmarkStart w:id="356" w:name="_Toc45548411"/>
      <w:bookmarkStart w:id="357" w:name="_Toc47012687"/>
      <w:bookmarkStart w:id="358" w:name="_Toc47012748"/>
      <w:bookmarkStart w:id="359" w:name="_Toc47013305"/>
      <w:bookmarkStart w:id="360" w:name="_Toc47013588"/>
      <w:bookmarkStart w:id="361" w:name="_Toc47096437"/>
      <w:bookmarkStart w:id="362" w:name="_Toc47096722"/>
      <w:bookmarkStart w:id="363" w:name="_Toc47100189"/>
      <w:bookmarkStart w:id="364" w:name="_Toc47100259"/>
      <w:bookmarkStart w:id="365" w:name="_Toc44583723"/>
      <w:bookmarkStart w:id="366" w:name="_Toc45548299"/>
      <w:bookmarkStart w:id="367" w:name="_Toc17187876"/>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26C49672" w14:textId="291D7787" w:rsidR="00C07929" w:rsidRPr="00475BA8" w:rsidRDefault="00F74E01" w:rsidP="00F74E01">
      <w:pPr>
        <w:pStyle w:val="Kop2"/>
        <w:numPr>
          <w:ilvl w:val="0"/>
          <w:numId w:val="0"/>
        </w:numPr>
        <w:ind w:left="720" w:hanging="720"/>
      </w:pPr>
      <w:bookmarkStart w:id="368" w:name="_Toc327109098"/>
      <w:bookmarkStart w:id="369" w:name="_Toc327187694"/>
      <w:bookmarkStart w:id="370" w:name="_Toc327187882"/>
      <w:bookmarkStart w:id="371" w:name="_Toc503985374"/>
      <w:bookmarkStart w:id="372" w:name="_Toc182490972"/>
      <w:bookmarkStart w:id="373" w:name="_Hlk47096482"/>
      <w:bookmarkStart w:id="374" w:name="_Toc503985384"/>
      <w:bookmarkStart w:id="375" w:name="_Toc327187893"/>
      <w:bookmarkStart w:id="376" w:name="_Toc327187705"/>
      <w:bookmarkStart w:id="377" w:name="_Toc327107516"/>
      <w:bookmarkStart w:id="378" w:name="_Toc325974371"/>
      <w:bookmarkEnd w:id="367"/>
      <w:r>
        <w:t>5.</w:t>
      </w:r>
      <w:r w:rsidR="007D34E7">
        <w:t>1</w:t>
      </w:r>
      <w:r>
        <w:t xml:space="preserve"> </w:t>
      </w:r>
      <w:r w:rsidR="00C07929" w:rsidRPr="00475BA8">
        <w:t>Hoofddoelstelling</w:t>
      </w:r>
      <w:bookmarkEnd w:id="368"/>
      <w:bookmarkEnd w:id="369"/>
      <w:bookmarkEnd w:id="370"/>
      <w:bookmarkEnd w:id="371"/>
      <w:bookmarkEnd w:id="372"/>
    </w:p>
    <w:p w14:paraId="5ECC59C5" w14:textId="18CFDCF7" w:rsidR="00C07929" w:rsidRPr="003C6063" w:rsidRDefault="00C07929" w:rsidP="00C07929">
      <w:pPr>
        <w:spacing w:before="240" w:after="240"/>
      </w:pPr>
      <w:r w:rsidRPr="00556520">
        <w:t xml:space="preserve">De organisatie heeft als doel gesteld om in de komende jaren, gemeten vanaf het </w:t>
      </w:r>
      <w:r w:rsidRPr="003C6063">
        <w:t>referentiejaar, onderstaande CO</w:t>
      </w:r>
      <w:r w:rsidRPr="003C6063">
        <w:rPr>
          <w:vertAlign w:val="subscript"/>
        </w:rPr>
        <w:t>2</w:t>
      </w:r>
      <w:r w:rsidRPr="003C6063">
        <w:t>-reductie te realiseren.</w:t>
      </w:r>
    </w:p>
    <w:tbl>
      <w:tblPr>
        <w:tblStyle w:val="Tabelraster"/>
        <w:tblW w:w="932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A0" w:firstRow="1" w:lastRow="0" w:firstColumn="1" w:lastColumn="0" w:noHBand="0" w:noVBand="0"/>
      </w:tblPr>
      <w:tblGrid>
        <w:gridCol w:w="9322"/>
      </w:tblGrid>
      <w:tr w:rsidR="007D34E7" w:rsidRPr="007D34E7" w14:paraId="2497B127" w14:textId="77777777" w:rsidTr="007D34E7">
        <w:trPr>
          <w:trHeight w:val="425"/>
        </w:trPr>
        <w:tc>
          <w:tcPr>
            <w:tcW w:w="9322"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396286"/>
            <w:vAlign w:val="center"/>
          </w:tcPr>
          <w:p w14:paraId="79FAC655" w14:textId="47DA2883" w:rsidR="00C07929" w:rsidRPr="007D34E7" w:rsidRDefault="00C07929" w:rsidP="00AB1C30">
            <w:pPr>
              <w:spacing w:before="0" w:after="0"/>
              <w:jc w:val="center"/>
              <w:rPr>
                <w:b/>
                <w:bCs/>
                <w:color w:val="FFFFFF" w:themeColor="background1"/>
                <w:szCs w:val="20"/>
              </w:rPr>
            </w:pPr>
            <w:r w:rsidRPr="007D34E7">
              <w:rPr>
                <w:b/>
                <w:caps/>
                <w:color w:val="FFFFFF" w:themeColor="background1"/>
              </w:rPr>
              <w:t>Scope 1 en 2 doelstelling</w:t>
            </w:r>
            <w:r w:rsidR="00AB1C30" w:rsidRPr="007D34E7">
              <w:rPr>
                <w:b/>
                <w:caps/>
                <w:color w:val="FFFFFF" w:themeColor="background1"/>
              </w:rPr>
              <w:t xml:space="preserve"> </w:t>
            </w:r>
            <w:r w:rsidR="007D34E7">
              <w:rPr>
                <w:b/>
                <w:caps/>
                <w:color w:val="FFFFFF" w:themeColor="background1"/>
              </w:rPr>
              <w:t>Besix Infra nederland bv</w:t>
            </w:r>
          </w:p>
        </w:tc>
      </w:tr>
      <w:tr w:rsidR="00DD6B26" w:rsidRPr="00DD6B26" w14:paraId="7C2AE281" w14:textId="77777777" w:rsidTr="00AB1C30">
        <w:tc>
          <w:tcPr>
            <w:tcW w:w="9322" w:type="dxa"/>
            <w:tcBorders>
              <w:top w:val="single" w:sz="36" w:space="0" w:color="FFFFFF" w:themeColor="background1"/>
            </w:tcBorders>
            <w:shd w:val="clear" w:color="auto" w:fill="F2F2F2" w:themeFill="background1" w:themeFillShade="F2"/>
          </w:tcPr>
          <w:p w14:paraId="6A73EBD3" w14:textId="749F037D" w:rsidR="00C07929" w:rsidRPr="00DD6B26" w:rsidRDefault="007D34E7" w:rsidP="00AB1C30">
            <w:pPr>
              <w:jc w:val="center"/>
              <w:rPr>
                <w:b/>
                <w:bCs/>
              </w:rPr>
            </w:pPr>
            <w:r>
              <w:rPr>
                <w:b/>
                <w:bCs/>
                <w:sz w:val="18"/>
                <w:szCs w:val="22"/>
              </w:rPr>
              <w:t>B</w:t>
            </w:r>
            <w:r w:rsidR="00753EE7">
              <w:rPr>
                <w:b/>
                <w:bCs/>
                <w:sz w:val="18"/>
                <w:szCs w:val="22"/>
              </w:rPr>
              <w:t>ESIX</w:t>
            </w:r>
            <w:r>
              <w:rPr>
                <w:b/>
                <w:bCs/>
                <w:sz w:val="18"/>
                <w:szCs w:val="22"/>
              </w:rPr>
              <w:t xml:space="preserve"> Infra Nederland</w:t>
            </w:r>
            <w:r w:rsidR="007462F5" w:rsidRPr="00DD6B26">
              <w:rPr>
                <w:b/>
                <w:bCs/>
                <w:sz w:val="18"/>
                <w:szCs w:val="22"/>
              </w:rPr>
              <w:t xml:space="preserve"> BV. </w:t>
            </w:r>
            <w:r w:rsidR="00C07929" w:rsidRPr="00DD6B26">
              <w:rPr>
                <w:b/>
                <w:bCs/>
                <w:sz w:val="18"/>
                <w:szCs w:val="22"/>
              </w:rPr>
              <w:t xml:space="preserve">wil in </w:t>
            </w:r>
            <w:r w:rsidR="00126439" w:rsidRPr="00DD6B26">
              <w:rPr>
                <w:b/>
                <w:bCs/>
                <w:sz w:val="18"/>
                <w:szCs w:val="18"/>
              </w:rPr>
              <w:t>20</w:t>
            </w:r>
            <w:r w:rsidR="00191837" w:rsidRPr="00DD6B26">
              <w:rPr>
                <w:b/>
                <w:bCs/>
                <w:sz w:val="18"/>
                <w:szCs w:val="18"/>
              </w:rPr>
              <w:t>2</w:t>
            </w:r>
            <w:r w:rsidR="000B38C9">
              <w:rPr>
                <w:b/>
                <w:bCs/>
                <w:sz w:val="18"/>
                <w:szCs w:val="18"/>
              </w:rPr>
              <w:t>4</w:t>
            </w:r>
            <w:r w:rsidR="00C07929" w:rsidRPr="00DD6B26">
              <w:rPr>
                <w:b/>
                <w:bCs/>
                <w:sz w:val="18"/>
                <w:szCs w:val="22"/>
              </w:rPr>
              <w:t xml:space="preserve"> ten opzichte van</w:t>
            </w:r>
            <w:r w:rsidR="00C07929" w:rsidRPr="00DD6B26">
              <w:rPr>
                <w:b/>
                <w:bCs/>
                <w:sz w:val="18"/>
                <w:szCs w:val="18"/>
              </w:rPr>
              <w:t xml:space="preserve"> </w:t>
            </w:r>
            <w:r w:rsidR="00126439" w:rsidRPr="00DD6B26">
              <w:rPr>
                <w:b/>
                <w:bCs/>
                <w:sz w:val="18"/>
                <w:szCs w:val="18"/>
              </w:rPr>
              <w:t>20</w:t>
            </w:r>
            <w:r w:rsidR="00191837" w:rsidRPr="00DD6B26">
              <w:rPr>
                <w:b/>
                <w:bCs/>
                <w:sz w:val="18"/>
                <w:szCs w:val="18"/>
              </w:rPr>
              <w:t>18</w:t>
            </w:r>
            <w:r w:rsidR="00126439" w:rsidRPr="00DD6B26">
              <w:rPr>
                <w:b/>
                <w:bCs/>
                <w:sz w:val="18"/>
                <w:szCs w:val="18"/>
              </w:rPr>
              <w:t xml:space="preserve"> </w:t>
            </w:r>
            <w:r w:rsidR="00A9738D">
              <w:rPr>
                <w:b/>
                <w:bCs/>
                <w:sz w:val="18"/>
                <w:szCs w:val="18"/>
              </w:rPr>
              <w:t>8</w:t>
            </w:r>
            <w:r w:rsidR="00126439" w:rsidRPr="00DD6B26">
              <w:rPr>
                <w:b/>
                <w:bCs/>
                <w:sz w:val="18"/>
                <w:szCs w:val="18"/>
              </w:rPr>
              <w:t xml:space="preserve">% </w:t>
            </w:r>
            <w:r w:rsidR="00C07929" w:rsidRPr="00DD6B26">
              <w:rPr>
                <w:b/>
                <w:bCs/>
                <w:sz w:val="18"/>
                <w:szCs w:val="22"/>
              </w:rPr>
              <w:t>minder CO</w:t>
            </w:r>
            <w:r w:rsidR="00C07929" w:rsidRPr="00DD6B26">
              <w:rPr>
                <w:b/>
                <w:bCs/>
                <w:sz w:val="18"/>
                <w:szCs w:val="22"/>
                <w:vertAlign w:val="subscript"/>
              </w:rPr>
              <w:t>2</w:t>
            </w:r>
            <w:r w:rsidR="00C07929" w:rsidRPr="00DD6B26">
              <w:rPr>
                <w:b/>
                <w:bCs/>
                <w:sz w:val="18"/>
                <w:szCs w:val="22"/>
              </w:rPr>
              <w:t xml:space="preserve"> uitstoten</w:t>
            </w:r>
          </w:p>
        </w:tc>
      </w:tr>
    </w:tbl>
    <w:p w14:paraId="14405B70" w14:textId="3761A87C" w:rsidR="00C07929" w:rsidRPr="005E53B5" w:rsidRDefault="00C07929" w:rsidP="00C07929">
      <w:pPr>
        <w:spacing w:before="240" w:after="240"/>
      </w:pPr>
      <w:r w:rsidRPr="005E53B5">
        <w:t xml:space="preserve">. Nader gespecificeerd voor scope 1 en 2 zijn de doelstellingen voor </w:t>
      </w:r>
      <w:r w:rsidR="00126439" w:rsidRPr="005E53B5">
        <w:t>20</w:t>
      </w:r>
      <w:r w:rsidR="00EC551D">
        <w:t>2</w:t>
      </w:r>
      <w:r w:rsidR="00A9738D">
        <w:t>4</w:t>
      </w:r>
      <w:r w:rsidRPr="005E53B5">
        <w:t xml:space="preserve"> als volgt:</w:t>
      </w:r>
    </w:p>
    <w:p w14:paraId="515EF48C" w14:textId="1A2FA7E5" w:rsidR="003107F5" w:rsidRPr="005E53B5" w:rsidRDefault="00C07929" w:rsidP="00B4370E">
      <w:pPr>
        <w:spacing w:before="240" w:after="240"/>
        <w:jc w:val="left"/>
      </w:pPr>
      <w:r w:rsidRPr="005E53B5">
        <w:t xml:space="preserve">Scope 1: </w:t>
      </w:r>
      <w:r w:rsidR="00AA6C05">
        <w:t>1</w:t>
      </w:r>
      <w:r w:rsidR="00015CFC">
        <w:t>5</w:t>
      </w:r>
      <w:r w:rsidRPr="005E53B5">
        <w:t xml:space="preserve">% reductie in </w:t>
      </w:r>
      <w:r w:rsidR="006F56B5" w:rsidRPr="005E53B5">
        <w:t>202</w:t>
      </w:r>
      <w:r w:rsidR="00015CFC">
        <w:t>4</w:t>
      </w:r>
      <w:r w:rsidRPr="005E53B5">
        <w:t xml:space="preserve"> ten opzichte van </w:t>
      </w:r>
      <w:r w:rsidR="00126439" w:rsidRPr="005E53B5">
        <w:t>20</w:t>
      </w:r>
      <w:r w:rsidR="006F56B5" w:rsidRPr="005E53B5">
        <w:t>18</w:t>
      </w:r>
      <w:r w:rsidR="00126439" w:rsidRPr="005E53B5">
        <w:br/>
      </w:r>
      <w:r w:rsidRPr="005E53B5">
        <w:t>Scope 2</w:t>
      </w:r>
      <w:r w:rsidR="001F3B67" w:rsidRPr="005E53B5">
        <w:t xml:space="preserve"> (incl. business travel)</w:t>
      </w:r>
      <w:r w:rsidRPr="005E53B5">
        <w:t xml:space="preserve">: </w:t>
      </w:r>
      <w:r w:rsidR="00E6767F">
        <w:t>2</w:t>
      </w:r>
      <w:r w:rsidR="00015CFC">
        <w:t>5</w:t>
      </w:r>
      <w:r w:rsidRPr="005E53B5">
        <w:t xml:space="preserve">% reductie in </w:t>
      </w:r>
      <w:r w:rsidR="00126439" w:rsidRPr="005E53B5">
        <w:t>20</w:t>
      </w:r>
      <w:r w:rsidR="006F56B5" w:rsidRPr="005E53B5">
        <w:t>2</w:t>
      </w:r>
      <w:r w:rsidR="00015CFC">
        <w:t>4</w:t>
      </w:r>
      <w:r w:rsidRPr="005E53B5">
        <w:t xml:space="preserve"> ten opzichte van </w:t>
      </w:r>
      <w:r w:rsidR="00126439" w:rsidRPr="005E53B5">
        <w:t>20</w:t>
      </w:r>
      <w:r w:rsidR="006F56B5" w:rsidRPr="005E53B5">
        <w:t>18</w:t>
      </w:r>
      <w:r w:rsidR="005E53B5" w:rsidRPr="005E53B5">
        <w:t xml:space="preserve"> </w:t>
      </w:r>
    </w:p>
    <w:bookmarkEnd w:id="373"/>
    <w:p w14:paraId="021F1360" w14:textId="75F09D55" w:rsidR="00F8121C" w:rsidRDefault="00E6767F" w:rsidP="003107F5">
      <w:r w:rsidRPr="005E53B5">
        <w:t>Bovengenoemde doelstelling</w:t>
      </w:r>
      <w:r>
        <w:t xml:space="preserve">en zijn gerelateerd aan de hoeveelheid geproduceerd ton asfalt per jaar. </w:t>
      </w:r>
    </w:p>
    <w:p w14:paraId="2AD0C482" w14:textId="77777777" w:rsidR="00015CFC" w:rsidRDefault="00015CFC" w:rsidP="003107F5"/>
    <w:p w14:paraId="4C938446" w14:textId="7481D891" w:rsidR="00015CFC" w:rsidRPr="00475BA8" w:rsidRDefault="00015CFC" w:rsidP="00015CFC">
      <w:pPr>
        <w:pStyle w:val="Kop2"/>
        <w:numPr>
          <w:ilvl w:val="0"/>
          <w:numId w:val="0"/>
        </w:numPr>
        <w:ind w:left="720" w:hanging="720"/>
      </w:pPr>
      <w:bookmarkStart w:id="379" w:name="_Toc182490973"/>
      <w:r>
        <w:t>5.2 Keten</w:t>
      </w:r>
      <w:r w:rsidRPr="00475BA8">
        <w:t>doelstelling</w:t>
      </w:r>
      <w:r>
        <w:t>en</w:t>
      </w:r>
      <w:bookmarkEnd w:id="379"/>
    </w:p>
    <w:p w14:paraId="3F12D4DB" w14:textId="589FE56D" w:rsidR="00F8121C" w:rsidRDefault="00015CFC" w:rsidP="003107F5">
      <w:r>
        <w:t xml:space="preserve">Op basis van </w:t>
      </w:r>
      <w:r w:rsidR="00C73D10">
        <w:t>twee ketenanalyses heeft de organisatie</w:t>
      </w:r>
      <w:r w:rsidR="004A7DE8">
        <w:t xml:space="preserve"> </w:t>
      </w:r>
      <w:r w:rsidR="00753EE7">
        <w:t>als ambitie om samen met ketenpartners de volgende doelstellingen te realiseren:</w:t>
      </w:r>
    </w:p>
    <w:tbl>
      <w:tblPr>
        <w:tblStyle w:val="Tabelraster"/>
        <w:tblW w:w="932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0A0" w:firstRow="1" w:lastRow="0" w:firstColumn="1" w:lastColumn="0" w:noHBand="0" w:noVBand="0"/>
      </w:tblPr>
      <w:tblGrid>
        <w:gridCol w:w="9322"/>
      </w:tblGrid>
      <w:tr w:rsidR="00015CFC" w:rsidRPr="007D34E7" w14:paraId="3814CB5E" w14:textId="77777777" w:rsidTr="004932BB">
        <w:trPr>
          <w:trHeight w:val="425"/>
        </w:trPr>
        <w:tc>
          <w:tcPr>
            <w:tcW w:w="9322"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396286"/>
            <w:vAlign w:val="center"/>
          </w:tcPr>
          <w:p w14:paraId="0C6C76C3" w14:textId="766933EF" w:rsidR="00015CFC" w:rsidRPr="007D34E7" w:rsidRDefault="00015CFC" w:rsidP="004932BB">
            <w:pPr>
              <w:spacing w:before="0" w:after="0"/>
              <w:jc w:val="center"/>
              <w:rPr>
                <w:b/>
                <w:bCs/>
                <w:color w:val="FFFFFF" w:themeColor="background1"/>
                <w:szCs w:val="20"/>
              </w:rPr>
            </w:pPr>
            <w:r w:rsidRPr="007D34E7">
              <w:rPr>
                <w:b/>
                <w:caps/>
                <w:color w:val="FFFFFF" w:themeColor="background1"/>
              </w:rPr>
              <w:t xml:space="preserve">Scope </w:t>
            </w:r>
            <w:r w:rsidR="00C37C0F">
              <w:rPr>
                <w:b/>
                <w:caps/>
                <w:color w:val="FFFFFF" w:themeColor="background1"/>
              </w:rPr>
              <w:t>3</w:t>
            </w:r>
            <w:r w:rsidRPr="007D34E7">
              <w:rPr>
                <w:b/>
                <w:caps/>
                <w:color w:val="FFFFFF" w:themeColor="background1"/>
              </w:rPr>
              <w:t xml:space="preserve"> doelstelling</w:t>
            </w:r>
            <w:r w:rsidR="00C37C0F">
              <w:rPr>
                <w:b/>
                <w:caps/>
                <w:color w:val="FFFFFF" w:themeColor="background1"/>
              </w:rPr>
              <w:t>EN</w:t>
            </w:r>
            <w:r w:rsidRPr="007D34E7">
              <w:rPr>
                <w:b/>
                <w:caps/>
                <w:color w:val="FFFFFF" w:themeColor="background1"/>
              </w:rPr>
              <w:t xml:space="preserve"> </w:t>
            </w:r>
            <w:r>
              <w:rPr>
                <w:b/>
                <w:caps/>
                <w:color w:val="FFFFFF" w:themeColor="background1"/>
              </w:rPr>
              <w:t>Besix Infra nederland bv</w:t>
            </w:r>
          </w:p>
        </w:tc>
      </w:tr>
      <w:tr w:rsidR="00015CFC" w:rsidRPr="00DD6B26" w14:paraId="46CDFDF1" w14:textId="77777777" w:rsidTr="00F73C68">
        <w:tc>
          <w:tcPr>
            <w:tcW w:w="9322" w:type="dxa"/>
            <w:tcBorders>
              <w:top w:val="single" w:sz="36" w:space="0" w:color="FFFFFF" w:themeColor="background1"/>
              <w:bottom w:val="single" w:sz="36" w:space="0" w:color="FFFFFF" w:themeColor="background1"/>
            </w:tcBorders>
            <w:shd w:val="clear" w:color="auto" w:fill="F2F2F2" w:themeFill="background1" w:themeFillShade="F2"/>
          </w:tcPr>
          <w:p w14:paraId="10CA954A" w14:textId="5CBC39B0" w:rsidR="00015CFC" w:rsidRPr="00F12A1B" w:rsidRDefault="00016A91" w:rsidP="00F12A1B">
            <w:pPr>
              <w:rPr>
                <w:rFonts w:cs="Arial"/>
                <w:i/>
                <w:iCs/>
              </w:rPr>
            </w:pPr>
            <w:r w:rsidRPr="00F12A1B">
              <w:rPr>
                <w:rFonts w:cs="Arial"/>
                <w:b/>
                <w:bCs/>
              </w:rPr>
              <w:t>BESIX Infra Nederland BV wil de</w:t>
            </w:r>
            <w:r w:rsidR="008C0D04" w:rsidRPr="00F12A1B">
              <w:rPr>
                <w:rFonts w:cs="Arial"/>
                <w:b/>
                <w:bCs/>
              </w:rPr>
              <w:t xml:space="preserve"> </w:t>
            </w:r>
            <w:r w:rsidR="0056734B" w:rsidRPr="00F12A1B">
              <w:rPr>
                <w:rFonts w:cs="Arial"/>
                <w:b/>
                <w:bCs/>
              </w:rPr>
              <w:t>jaarlijkse</w:t>
            </w:r>
            <w:r w:rsidR="000E32C6" w:rsidRPr="00F12A1B">
              <w:rPr>
                <w:rFonts w:cs="Arial"/>
                <w:b/>
                <w:bCs/>
              </w:rPr>
              <w:t xml:space="preserve"> hoeveelheid CO</w:t>
            </w:r>
            <w:r w:rsidR="000E32C6" w:rsidRPr="00F12A1B">
              <w:rPr>
                <w:rFonts w:cs="Arial"/>
                <w:b/>
                <w:bCs/>
                <w:vertAlign w:val="subscript"/>
              </w:rPr>
              <w:t>2</w:t>
            </w:r>
            <w:r w:rsidRPr="00F12A1B">
              <w:rPr>
                <w:rFonts w:cs="Arial"/>
                <w:b/>
                <w:bCs/>
              </w:rPr>
              <w:t xml:space="preserve"> </w:t>
            </w:r>
            <w:r w:rsidR="009374CD" w:rsidRPr="00F12A1B">
              <w:rPr>
                <w:rFonts w:cs="Arial"/>
                <w:b/>
                <w:bCs/>
              </w:rPr>
              <w:t xml:space="preserve">veroorzaakt </w:t>
            </w:r>
            <w:r w:rsidRPr="00F12A1B">
              <w:rPr>
                <w:rFonts w:cs="Arial"/>
                <w:b/>
                <w:bCs/>
              </w:rPr>
              <w:t xml:space="preserve">door de inkoop van goederen in </w:t>
            </w:r>
            <w:r w:rsidRPr="00F12A1B">
              <w:rPr>
                <w:rFonts w:cs="Arial"/>
                <w:b/>
                <w:bCs/>
                <w:szCs w:val="22"/>
              </w:rPr>
              <w:t xml:space="preserve">wegenbouwprojecten </w:t>
            </w:r>
            <w:r w:rsidRPr="00F12A1B">
              <w:rPr>
                <w:rFonts w:cs="Arial"/>
                <w:b/>
                <w:bCs/>
              </w:rPr>
              <w:t>in de periode 2021-2024 met 5% reduceren ten opzichte van 2021</w:t>
            </w:r>
            <w:r w:rsidRPr="00626EF8">
              <w:rPr>
                <w:rFonts w:cs="Arial"/>
                <w:i/>
                <w:iCs/>
              </w:rPr>
              <w:t xml:space="preserve">. </w:t>
            </w:r>
          </w:p>
        </w:tc>
      </w:tr>
      <w:tr w:rsidR="00F73C68" w:rsidRPr="00DD6B26" w14:paraId="09EF21D6" w14:textId="77777777" w:rsidTr="004932BB">
        <w:tc>
          <w:tcPr>
            <w:tcW w:w="9322" w:type="dxa"/>
            <w:tcBorders>
              <w:top w:val="single" w:sz="36" w:space="0" w:color="FFFFFF" w:themeColor="background1"/>
            </w:tcBorders>
            <w:shd w:val="clear" w:color="auto" w:fill="F2F2F2" w:themeFill="background1" w:themeFillShade="F2"/>
          </w:tcPr>
          <w:p w14:paraId="13C8659E" w14:textId="752DF6DE" w:rsidR="00F73C68" w:rsidRPr="00F12A1B" w:rsidRDefault="00782D2B" w:rsidP="00F12A1B">
            <w:pPr>
              <w:rPr>
                <w:b/>
                <w:bCs/>
                <w:sz w:val="18"/>
                <w:szCs w:val="22"/>
              </w:rPr>
            </w:pPr>
            <w:r w:rsidRPr="00F12A1B">
              <w:rPr>
                <w:rFonts w:cs="Arial"/>
                <w:b/>
                <w:bCs/>
              </w:rPr>
              <w:t>BESIX Infra Nederland BV wil de jaarlijkse hoeveelheid CO</w:t>
            </w:r>
            <w:r w:rsidRPr="00F12A1B">
              <w:rPr>
                <w:rFonts w:cs="Arial"/>
                <w:b/>
                <w:bCs/>
                <w:vertAlign w:val="subscript"/>
              </w:rPr>
              <w:t>2</w:t>
            </w:r>
            <w:r w:rsidRPr="00F12A1B">
              <w:rPr>
                <w:rFonts w:cs="Arial"/>
                <w:b/>
                <w:bCs/>
              </w:rPr>
              <w:t xml:space="preserve"> veroorzaakt door de inkoop van upstream transport</w:t>
            </w:r>
            <w:r w:rsidRPr="00F12A1B">
              <w:rPr>
                <w:rFonts w:cs="Arial"/>
                <w:b/>
                <w:bCs/>
                <w:szCs w:val="22"/>
              </w:rPr>
              <w:t xml:space="preserve"> </w:t>
            </w:r>
            <w:r w:rsidRPr="00F12A1B">
              <w:rPr>
                <w:rFonts w:cs="Arial"/>
                <w:b/>
                <w:bCs/>
              </w:rPr>
              <w:t>in de periode 2021-2024 met 5% reduceren ten opzichte van 2021</w:t>
            </w:r>
          </w:p>
        </w:tc>
      </w:tr>
    </w:tbl>
    <w:p w14:paraId="197D49FB" w14:textId="77777777" w:rsidR="00422DD0" w:rsidRPr="003107F5" w:rsidRDefault="00422DD0" w:rsidP="003107F5"/>
    <w:p w14:paraId="31E784DE" w14:textId="19E10993" w:rsidR="00CA7BE8" w:rsidRDefault="00CA7BE8" w:rsidP="009A7391">
      <w:pPr>
        <w:tabs>
          <w:tab w:val="left" w:pos="1276"/>
        </w:tabs>
        <w:spacing w:before="0" w:after="0"/>
        <w:jc w:val="left"/>
      </w:pPr>
      <w:r>
        <w:br w:type="page"/>
      </w:r>
    </w:p>
    <w:p w14:paraId="3264158C" w14:textId="38C8D2E3" w:rsidR="00C07929" w:rsidRPr="00475BA8" w:rsidRDefault="00C07929" w:rsidP="00180459">
      <w:pPr>
        <w:pStyle w:val="Kop1"/>
        <w:numPr>
          <w:ilvl w:val="0"/>
          <w:numId w:val="25"/>
        </w:numPr>
      </w:pPr>
      <w:bookmarkStart w:id="380" w:name="_Toc182490974"/>
      <w:r w:rsidRPr="00475BA8">
        <w:lastRenderedPageBreak/>
        <w:t xml:space="preserve">| </w:t>
      </w:r>
      <w:r>
        <w:t>Voortgang</w:t>
      </w:r>
      <w:bookmarkEnd w:id="380"/>
    </w:p>
    <w:p w14:paraId="3CD80E1C" w14:textId="266FE70D" w:rsidR="00BA48F0" w:rsidRDefault="00604D3F" w:rsidP="00DA0F30">
      <w:pPr>
        <w:spacing w:before="240" w:after="240"/>
      </w:pPr>
      <w:bookmarkStart w:id="381" w:name="_Hlk47097335"/>
      <w:r>
        <w:rPr>
          <w:noProof/>
        </w:rPr>
        <w:drawing>
          <wp:anchor distT="0" distB="0" distL="114300" distR="114300" simplePos="0" relativeHeight="251658240" behindDoc="0" locked="0" layoutInCell="1" allowOverlap="1" wp14:anchorId="05A93D52" wp14:editId="4D195601">
            <wp:simplePos x="0" y="0"/>
            <wp:positionH relativeFrom="column">
              <wp:posOffset>-71120</wp:posOffset>
            </wp:positionH>
            <wp:positionV relativeFrom="paragraph">
              <wp:posOffset>494030</wp:posOffset>
            </wp:positionV>
            <wp:extent cx="3743325" cy="3566160"/>
            <wp:effectExtent l="0" t="0" r="9525" b="0"/>
            <wp:wrapThrough wrapText="bothSides">
              <wp:wrapPolygon edited="0">
                <wp:start x="0" y="0"/>
                <wp:lineTo x="0" y="21462"/>
                <wp:lineTo x="21545" y="21462"/>
                <wp:lineTo x="21545" y="0"/>
                <wp:lineTo x="0" y="0"/>
              </wp:wrapPolygon>
            </wp:wrapThrough>
            <wp:docPr id="571990256"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3325" cy="3566160"/>
                    </a:xfrm>
                    <a:prstGeom prst="rect">
                      <a:avLst/>
                    </a:prstGeom>
                    <a:noFill/>
                  </pic:spPr>
                </pic:pic>
              </a:graphicData>
            </a:graphic>
          </wp:anchor>
        </w:drawing>
      </w:r>
      <w:r w:rsidR="00C07929" w:rsidRPr="003C6063">
        <w:t>In onderstaand figuur is de voortgang van de CO</w:t>
      </w:r>
      <w:r w:rsidR="00C07929" w:rsidRPr="003C6063">
        <w:softHyphen/>
      </w:r>
      <w:r w:rsidR="00C07929" w:rsidRPr="00664918">
        <w:rPr>
          <w:vertAlign w:val="subscript"/>
        </w:rPr>
        <w:t>2</w:t>
      </w:r>
      <w:r w:rsidR="00C07929" w:rsidRPr="003C6063">
        <w:t xml:space="preserve">-uitstoot </w:t>
      </w:r>
      <w:r w:rsidR="00C07929" w:rsidRPr="0098307E">
        <w:t xml:space="preserve">van </w:t>
      </w:r>
      <w:r w:rsidR="00C62041">
        <w:t>B</w:t>
      </w:r>
      <w:r w:rsidR="00E01957">
        <w:t>ESIX</w:t>
      </w:r>
      <w:r w:rsidR="00C62041">
        <w:t xml:space="preserve"> Infra Nederland</w:t>
      </w:r>
      <w:r w:rsidR="007462F5" w:rsidRPr="00AA6B59">
        <w:t xml:space="preserve"> B</w:t>
      </w:r>
      <w:r w:rsidR="00E01957">
        <w:t>V</w:t>
      </w:r>
      <w:r w:rsidR="007462F5" w:rsidRPr="00AA6B59">
        <w:t xml:space="preserve"> </w:t>
      </w:r>
      <w:r w:rsidR="00C07929" w:rsidRPr="00AA6B59">
        <w:t xml:space="preserve">opgenomen. </w:t>
      </w:r>
    </w:p>
    <w:p w14:paraId="50AD6158" w14:textId="77777777" w:rsidR="00604D3F" w:rsidRDefault="00604D3F" w:rsidP="00DA0F30">
      <w:pPr>
        <w:spacing w:before="240" w:after="240"/>
      </w:pPr>
    </w:p>
    <w:p w14:paraId="08818734" w14:textId="77777777" w:rsidR="00604D3F" w:rsidRDefault="00604D3F" w:rsidP="00DA0F30">
      <w:pPr>
        <w:spacing w:before="240" w:after="240"/>
      </w:pPr>
    </w:p>
    <w:p w14:paraId="032BB1FF" w14:textId="77777777" w:rsidR="00604D3F" w:rsidRDefault="00604D3F" w:rsidP="00DA0F30">
      <w:pPr>
        <w:spacing w:before="240" w:after="240"/>
      </w:pPr>
    </w:p>
    <w:p w14:paraId="5AF09211" w14:textId="77777777" w:rsidR="00604D3F" w:rsidRDefault="00604D3F" w:rsidP="00DA0F30">
      <w:pPr>
        <w:spacing w:before="240" w:after="240"/>
      </w:pPr>
    </w:p>
    <w:p w14:paraId="2D6CCD79" w14:textId="77777777" w:rsidR="00604D3F" w:rsidRDefault="00604D3F" w:rsidP="00DA0F30">
      <w:pPr>
        <w:spacing w:before="240" w:after="240"/>
      </w:pPr>
    </w:p>
    <w:p w14:paraId="7FD92340" w14:textId="77777777" w:rsidR="00604D3F" w:rsidRDefault="00604D3F" w:rsidP="00DA0F30">
      <w:pPr>
        <w:spacing w:before="240" w:after="240"/>
      </w:pPr>
    </w:p>
    <w:p w14:paraId="1B60DAAF" w14:textId="77777777" w:rsidR="00604D3F" w:rsidRDefault="00604D3F" w:rsidP="00DA0F30">
      <w:pPr>
        <w:spacing w:before="240" w:after="240"/>
      </w:pPr>
    </w:p>
    <w:p w14:paraId="67C80B96" w14:textId="77777777" w:rsidR="00604D3F" w:rsidRDefault="00604D3F" w:rsidP="00DA0F30">
      <w:pPr>
        <w:spacing w:before="240" w:after="240"/>
      </w:pPr>
    </w:p>
    <w:p w14:paraId="1BBB3A52" w14:textId="77777777" w:rsidR="00604D3F" w:rsidRDefault="00604D3F" w:rsidP="00DA0F30">
      <w:pPr>
        <w:spacing w:before="240" w:after="240"/>
      </w:pPr>
    </w:p>
    <w:p w14:paraId="7314CCA0" w14:textId="77777777" w:rsidR="00604D3F" w:rsidRDefault="00604D3F" w:rsidP="00DA0F30">
      <w:pPr>
        <w:spacing w:before="240" w:after="240"/>
      </w:pPr>
    </w:p>
    <w:p w14:paraId="5E6C2812" w14:textId="77777777" w:rsidR="00604D3F" w:rsidRDefault="00604D3F" w:rsidP="00DA0F30">
      <w:pPr>
        <w:spacing w:before="240" w:after="240"/>
      </w:pPr>
    </w:p>
    <w:p w14:paraId="16DF322B" w14:textId="77777777" w:rsidR="00604D3F" w:rsidRDefault="00604D3F" w:rsidP="00DA0F30">
      <w:pPr>
        <w:spacing w:before="240" w:after="240"/>
      </w:pPr>
    </w:p>
    <w:p w14:paraId="52A2CFA7" w14:textId="33D0F66E" w:rsidR="00604D3F" w:rsidRDefault="00604D3F" w:rsidP="00DA0F30">
      <w:pPr>
        <w:spacing w:before="240" w:after="240"/>
      </w:pPr>
    </w:p>
    <w:p w14:paraId="1C0C7C70" w14:textId="68CB5AEC" w:rsidR="00604D3F" w:rsidRDefault="00604D3F" w:rsidP="00DA0F30">
      <w:pPr>
        <w:spacing w:before="240" w:after="240"/>
      </w:pPr>
      <w:r>
        <w:rPr>
          <w:noProof/>
        </w:rPr>
        <w:drawing>
          <wp:anchor distT="0" distB="0" distL="114300" distR="114300" simplePos="0" relativeHeight="251659264" behindDoc="0" locked="0" layoutInCell="1" allowOverlap="1" wp14:anchorId="2AE9C30C" wp14:editId="37979352">
            <wp:simplePos x="0" y="0"/>
            <wp:positionH relativeFrom="page">
              <wp:posOffset>971550</wp:posOffset>
            </wp:positionH>
            <wp:positionV relativeFrom="paragraph">
              <wp:posOffset>123190</wp:posOffset>
            </wp:positionV>
            <wp:extent cx="3554095" cy="3566160"/>
            <wp:effectExtent l="0" t="0" r="8255" b="0"/>
            <wp:wrapThrough wrapText="bothSides">
              <wp:wrapPolygon edited="0">
                <wp:start x="0" y="0"/>
                <wp:lineTo x="0" y="21462"/>
                <wp:lineTo x="21534" y="21462"/>
                <wp:lineTo x="21534" y="0"/>
                <wp:lineTo x="0" y="0"/>
              </wp:wrapPolygon>
            </wp:wrapThrough>
            <wp:docPr id="110731372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54095" cy="3566160"/>
                    </a:xfrm>
                    <a:prstGeom prst="rect">
                      <a:avLst/>
                    </a:prstGeom>
                    <a:noFill/>
                  </pic:spPr>
                </pic:pic>
              </a:graphicData>
            </a:graphic>
          </wp:anchor>
        </w:drawing>
      </w:r>
    </w:p>
    <w:p w14:paraId="16FD7FC2" w14:textId="23CD6443" w:rsidR="00604D3F" w:rsidRDefault="00604D3F" w:rsidP="00DA0F30">
      <w:pPr>
        <w:spacing w:before="240" w:after="240"/>
      </w:pPr>
    </w:p>
    <w:p w14:paraId="25613C88" w14:textId="77777777" w:rsidR="00604D3F" w:rsidRDefault="00604D3F" w:rsidP="00DA0F30">
      <w:pPr>
        <w:spacing w:before="240" w:after="240"/>
      </w:pPr>
    </w:p>
    <w:p w14:paraId="4B555025" w14:textId="77777777" w:rsidR="00604D3F" w:rsidRDefault="00604D3F" w:rsidP="00DA0F30">
      <w:pPr>
        <w:spacing w:before="240" w:after="240"/>
      </w:pPr>
    </w:p>
    <w:p w14:paraId="7973CC56" w14:textId="190ED342" w:rsidR="00604D3F" w:rsidRDefault="00604D3F" w:rsidP="00DA0F30">
      <w:pPr>
        <w:spacing w:before="240" w:after="240"/>
      </w:pPr>
    </w:p>
    <w:p w14:paraId="313C278F" w14:textId="394E833B" w:rsidR="00BA48F0" w:rsidRDefault="00604D3F" w:rsidP="00DA0F30">
      <w:pPr>
        <w:spacing w:before="240" w:after="240"/>
      </w:pPr>
      <w:r>
        <w:rPr>
          <w:noProof/>
        </w:rPr>
        <w:lastRenderedPageBreak/>
        <w:drawing>
          <wp:inline distT="0" distB="0" distL="0" distR="0" wp14:anchorId="628F8153" wp14:editId="0E6E017D">
            <wp:extent cx="3578860" cy="3566160"/>
            <wp:effectExtent l="0" t="0" r="2540" b="0"/>
            <wp:docPr id="1520931430"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78860" cy="3566160"/>
                    </a:xfrm>
                    <a:prstGeom prst="rect">
                      <a:avLst/>
                    </a:prstGeom>
                    <a:noFill/>
                  </pic:spPr>
                </pic:pic>
              </a:graphicData>
            </a:graphic>
          </wp:inline>
        </w:drawing>
      </w:r>
    </w:p>
    <w:p w14:paraId="37BBA46A" w14:textId="761DC85B" w:rsidR="00C07929" w:rsidRPr="00DA0F30" w:rsidRDefault="00AA6B59" w:rsidP="00DA0F30">
      <w:pPr>
        <w:spacing w:before="240" w:after="240"/>
      </w:pPr>
      <w:r>
        <w:t xml:space="preserve">Tabel </w:t>
      </w:r>
      <w:r w:rsidR="00C62041">
        <w:t>10</w:t>
      </w:r>
      <w:r w:rsidR="00C07929" w:rsidRPr="008A2A69">
        <w:t xml:space="preserve"> |  Voortgang van de CO</w:t>
      </w:r>
      <w:r w:rsidR="00C07929" w:rsidRPr="008A2A69">
        <w:rPr>
          <w:vertAlign w:val="subscript"/>
        </w:rPr>
        <w:t>2</w:t>
      </w:r>
      <w:r w:rsidR="00C07929" w:rsidRPr="008A2A69">
        <w:t>-</w:t>
      </w:r>
      <w:r>
        <w:t>doelstellingen</w:t>
      </w:r>
      <w:r w:rsidR="00BA48F0">
        <w:t xml:space="preserve"> scope 1 en 2 (incl. businesss travel)</w:t>
      </w:r>
    </w:p>
    <w:p w14:paraId="3C94CA7B" w14:textId="7AA51920" w:rsidR="002F7E63" w:rsidRDefault="00EA2C63" w:rsidP="00CA7BE8">
      <w:pPr>
        <w:spacing w:before="240" w:after="240"/>
      </w:pPr>
      <w:bookmarkStart w:id="382" w:name="_Hlk47099947"/>
      <w:bookmarkEnd w:id="381"/>
      <w:r>
        <w:t xml:space="preserve">De grafieken maken duidelijk dat </w:t>
      </w:r>
      <w:r w:rsidR="00E834F6">
        <w:t xml:space="preserve">BESIX Nederland Infra BV. </w:t>
      </w:r>
      <w:r w:rsidR="00327C95">
        <w:t>als geheel in 202</w:t>
      </w:r>
      <w:r w:rsidR="002F7E63">
        <w:t>3</w:t>
      </w:r>
      <w:r w:rsidR="00327C95">
        <w:t xml:space="preserve"> </w:t>
      </w:r>
      <w:r w:rsidR="00E60B7F">
        <w:t xml:space="preserve">haar (tussen)doelstelling heeft gerealiseerd. </w:t>
      </w:r>
    </w:p>
    <w:p w14:paraId="6C539148" w14:textId="3A775CC4" w:rsidR="00800075" w:rsidRDefault="00800075" w:rsidP="00CA7BE8">
      <w:pPr>
        <w:spacing w:before="240" w:after="240"/>
      </w:pPr>
      <w:r>
        <w:t xml:space="preserve">Per scope bekeken zien we dat de </w:t>
      </w:r>
      <w:r w:rsidR="0093674B">
        <w:t>het doel voor scope 1 nog niet is gerealiseerd, al is er in 2023</w:t>
      </w:r>
      <w:r w:rsidR="00724B3D">
        <w:t xml:space="preserve"> wel een einde gekomen aan de toename van hoeveelheid C</w:t>
      </w:r>
      <w:r w:rsidR="000874B4">
        <w:t>O</w:t>
      </w:r>
      <w:r w:rsidR="00724B3D">
        <w:t xml:space="preserve">2 per ton asfalt </w:t>
      </w:r>
      <w:r w:rsidR="000874B4">
        <w:t xml:space="preserve">van de directe emissies. </w:t>
      </w:r>
    </w:p>
    <w:p w14:paraId="6603253F" w14:textId="4671CC6B" w:rsidR="000874B4" w:rsidRDefault="000874B4" w:rsidP="00CA7BE8">
      <w:pPr>
        <w:spacing w:before="240" w:after="240"/>
      </w:pPr>
      <w:r>
        <w:t xml:space="preserve">De resultaten van scope 3 lagen al onder de doelstellingen en hebben zich in 2023 nog verder verbeterd. </w:t>
      </w:r>
    </w:p>
    <w:p w14:paraId="235AAF64" w14:textId="3E02C63D" w:rsidR="00E60612" w:rsidRDefault="00826577" w:rsidP="00CA7BE8">
      <w:pPr>
        <w:spacing w:before="240" w:after="240"/>
      </w:pPr>
      <w:r>
        <w:t xml:space="preserve">Voor de scope 3 doelstellingen geldt </w:t>
      </w:r>
      <w:r w:rsidR="00551667">
        <w:t xml:space="preserve">dat in </w:t>
      </w:r>
      <w:r>
        <w:t>het jaar 202</w:t>
      </w:r>
      <w:r w:rsidR="000874B4">
        <w:t>3</w:t>
      </w:r>
      <w:r w:rsidR="00551667">
        <w:t xml:space="preserve"> zowel de inkoop van goederen in wegenbouwprojecten</w:t>
      </w:r>
      <w:r w:rsidR="00981D4D">
        <w:t xml:space="preserve"> (</w:t>
      </w:r>
      <w:r w:rsidR="00133362">
        <w:t>+19</w:t>
      </w:r>
      <w:r w:rsidR="00B9755F">
        <w:t>%)</w:t>
      </w:r>
      <w:r w:rsidR="00551667">
        <w:t xml:space="preserve"> als de i</w:t>
      </w:r>
      <w:r w:rsidR="00981D4D">
        <w:t xml:space="preserve">nkoop van upstream transport </w:t>
      </w:r>
      <w:r w:rsidR="00B9755F">
        <w:t>(</w:t>
      </w:r>
      <w:r w:rsidR="00133362">
        <w:t>+33</w:t>
      </w:r>
      <w:r w:rsidR="00B9755F">
        <w:t>%)</w:t>
      </w:r>
      <w:r w:rsidR="00133362">
        <w:t xml:space="preserve"> ho</w:t>
      </w:r>
      <w:r w:rsidR="00981D4D">
        <w:t>ger is uitgekomen</w:t>
      </w:r>
      <w:r w:rsidR="00B9755F">
        <w:t xml:space="preserve"> ten opzichte van het referentiejaar 2021. </w:t>
      </w:r>
      <w:r w:rsidR="0061049D">
        <w:t xml:space="preserve"> </w:t>
      </w:r>
      <w:r w:rsidR="008A635B">
        <w:t xml:space="preserve">Dit heeft deels te maken met de aard van de </w:t>
      </w:r>
      <w:r w:rsidR="009317EE">
        <w:t xml:space="preserve">uitgevoerde </w:t>
      </w:r>
      <w:r w:rsidR="008A635B">
        <w:t>projecten</w:t>
      </w:r>
      <w:r w:rsidR="009317EE">
        <w:t xml:space="preserve"> in 2023</w:t>
      </w:r>
      <w:r w:rsidR="008A635B">
        <w:t xml:space="preserve"> en deels door de </w:t>
      </w:r>
      <w:r w:rsidR="009317EE">
        <w:t xml:space="preserve">gevolgde </w:t>
      </w:r>
      <w:r w:rsidR="008A635B">
        <w:t>meetmethodiek die</w:t>
      </w:r>
      <w:r w:rsidR="009317EE">
        <w:t xml:space="preserve"> de effecten van genomen maatregelen (zoals </w:t>
      </w:r>
      <w:r w:rsidR="0004144F">
        <w:t xml:space="preserve">aanschaf elektrisch transportmiddelen en materieel door inhuur) niet zichtbaar maken in de </w:t>
      </w:r>
      <w:r w:rsidR="00835F06">
        <w:t xml:space="preserve">CO2-berekening. </w:t>
      </w:r>
    </w:p>
    <w:bookmarkEnd w:id="382"/>
    <w:p w14:paraId="5446211E" w14:textId="77777777" w:rsidR="00CA7BE8" w:rsidRDefault="00CA7BE8" w:rsidP="00C07929">
      <w:pPr>
        <w:spacing w:before="240" w:after="240"/>
      </w:pPr>
    </w:p>
    <w:p w14:paraId="6882361B" w14:textId="77777777" w:rsidR="006A0C76" w:rsidRDefault="006A0C76" w:rsidP="00C07929">
      <w:pPr>
        <w:spacing w:before="240" w:after="240"/>
      </w:pPr>
    </w:p>
    <w:p w14:paraId="0F9A9C77" w14:textId="77777777" w:rsidR="006A0C76" w:rsidRDefault="006A0C76" w:rsidP="00C07929">
      <w:pPr>
        <w:spacing w:before="240" w:after="240"/>
      </w:pPr>
    </w:p>
    <w:p w14:paraId="4A3047B3" w14:textId="77777777" w:rsidR="006A0C76" w:rsidRDefault="006A0C76" w:rsidP="00C07929">
      <w:pPr>
        <w:spacing w:before="240" w:after="240"/>
      </w:pPr>
    </w:p>
    <w:p w14:paraId="3AD9A128" w14:textId="77777777" w:rsidR="006A0C76" w:rsidRDefault="006A0C76" w:rsidP="00C07929">
      <w:pPr>
        <w:spacing w:before="240" w:after="240"/>
      </w:pPr>
    </w:p>
    <w:p w14:paraId="2DF4F5B9" w14:textId="1CE05275" w:rsidR="00C07929" w:rsidRDefault="00C07929" w:rsidP="00C07929"/>
    <w:p w14:paraId="19B5F9F9" w14:textId="77777777" w:rsidR="000F1DA9" w:rsidRDefault="000F1DA9" w:rsidP="000F1DA9"/>
    <w:p w14:paraId="75438093" w14:textId="77777777" w:rsidR="000F1DA9" w:rsidRDefault="000F1DA9" w:rsidP="000F1DA9"/>
    <w:p w14:paraId="35115258" w14:textId="4517AD61" w:rsidR="006E6B37" w:rsidRPr="006E6B37" w:rsidRDefault="006E6B37" w:rsidP="00C0259B">
      <w:pPr>
        <w:rPr>
          <w:rFonts w:eastAsiaTheme="majorEastAsia" w:cstheme="majorBidi"/>
          <w:vanish/>
          <w:color w:val="6ABE93"/>
          <w:sz w:val="32"/>
          <w:szCs w:val="32"/>
        </w:rPr>
      </w:pPr>
      <w:bookmarkStart w:id="383" w:name="_Toc17187883"/>
      <w:bookmarkEnd w:id="374"/>
      <w:bookmarkEnd w:id="375"/>
      <w:bookmarkEnd w:id="376"/>
      <w:bookmarkEnd w:id="377"/>
      <w:bookmarkEnd w:id="378"/>
    </w:p>
    <w:p w14:paraId="71C74D21" w14:textId="77777777" w:rsidR="006E6B37" w:rsidRPr="006E6B37" w:rsidRDefault="006E6B37" w:rsidP="00C0259B">
      <w:pPr>
        <w:rPr>
          <w:rFonts w:eastAsiaTheme="majorEastAsia" w:cstheme="majorBidi"/>
          <w:vanish/>
          <w:color w:val="6ABE93"/>
          <w:sz w:val="32"/>
          <w:szCs w:val="32"/>
        </w:rPr>
      </w:pPr>
    </w:p>
    <w:bookmarkEnd w:id="383"/>
    <w:p w14:paraId="01B3D4BC" w14:textId="16B0165E" w:rsidR="00F7264E" w:rsidRPr="000A7A93" w:rsidRDefault="002632CF" w:rsidP="002632CF">
      <w:pPr>
        <w:spacing w:before="240" w:line="276" w:lineRule="auto"/>
        <w:rPr>
          <w:color w:val="396286"/>
        </w:rPr>
      </w:pPr>
      <w:r w:rsidRPr="000A7A93">
        <w:rPr>
          <w:color w:val="396286"/>
        </w:rPr>
        <w:t>Ondertekening</w:t>
      </w:r>
    </w:p>
    <w:p w14:paraId="6AF4EA5D" w14:textId="2A32B569" w:rsidR="00F7264E" w:rsidRPr="00D97362" w:rsidRDefault="00F7264E" w:rsidP="00C07929">
      <w:pPr>
        <w:spacing w:before="0" w:after="0" w:line="276" w:lineRule="auto"/>
        <w:rPr>
          <w:szCs w:val="20"/>
        </w:rPr>
      </w:pPr>
      <w:r w:rsidRPr="00D97362">
        <w:rPr>
          <w:szCs w:val="20"/>
        </w:rPr>
        <w:t>Auteur(s):</w:t>
      </w:r>
      <w:r w:rsidRPr="00D97362">
        <w:rPr>
          <w:szCs w:val="20"/>
        </w:rPr>
        <w:tab/>
      </w:r>
      <w:r w:rsidRPr="00D97362">
        <w:rPr>
          <w:szCs w:val="20"/>
        </w:rPr>
        <w:tab/>
      </w:r>
      <w:r w:rsidRPr="00D97362">
        <w:rPr>
          <w:szCs w:val="20"/>
        </w:rPr>
        <w:tab/>
      </w:r>
      <w:r w:rsidRPr="00D97362">
        <w:rPr>
          <w:szCs w:val="20"/>
        </w:rPr>
        <w:tab/>
      </w:r>
      <w:r w:rsidR="001F3B67" w:rsidRPr="001F3B67">
        <w:t>Harro van der Vlugt</w:t>
      </w:r>
      <w:r w:rsidR="00126439" w:rsidRPr="001F3B67">
        <w:t>,</w:t>
      </w:r>
      <w:r w:rsidRPr="001F3B67">
        <w:rPr>
          <w:szCs w:val="20"/>
        </w:rPr>
        <w:t xml:space="preserve"> </w:t>
      </w:r>
      <w:r w:rsidR="00F74E01">
        <w:rPr>
          <w:szCs w:val="20"/>
        </w:rPr>
        <w:t>Qonsultar</w:t>
      </w:r>
    </w:p>
    <w:p w14:paraId="50CFE939" w14:textId="0975F402" w:rsidR="00F7264E" w:rsidRPr="00D670A8" w:rsidRDefault="00F7264E" w:rsidP="00C07929">
      <w:pPr>
        <w:spacing w:before="0" w:after="0" w:line="276" w:lineRule="auto"/>
        <w:rPr>
          <w:szCs w:val="20"/>
        </w:rPr>
      </w:pPr>
      <w:r w:rsidRPr="00D670A8">
        <w:rPr>
          <w:szCs w:val="20"/>
        </w:rPr>
        <w:t>Kenmerk</w:t>
      </w:r>
      <w:r>
        <w:rPr>
          <w:szCs w:val="20"/>
        </w:rPr>
        <w:t>:</w:t>
      </w:r>
      <w:r w:rsidRPr="00D670A8">
        <w:rPr>
          <w:szCs w:val="20"/>
        </w:rPr>
        <w:tab/>
      </w:r>
      <w:r w:rsidRPr="00D670A8">
        <w:rPr>
          <w:szCs w:val="20"/>
        </w:rPr>
        <w:tab/>
      </w:r>
      <w:r w:rsidRPr="00D670A8">
        <w:rPr>
          <w:szCs w:val="20"/>
        </w:rPr>
        <w:tab/>
      </w:r>
      <w:r w:rsidRPr="00D670A8">
        <w:rPr>
          <w:szCs w:val="20"/>
        </w:rPr>
        <w:tab/>
      </w:r>
      <w:sdt>
        <w:sdtPr>
          <w:rPr>
            <w:szCs w:val="20"/>
          </w:rPr>
          <w:alias w:val="Titel"/>
          <w:tag w:val=""/>
          <w:id w:val="-1133400513"/>
          <w:placeholder>
            <w:docPart w:val="9ED085ADCC9B49F68FADBC85D72DD168"/>
          </w:placeholder>
          <w:dataBinding w:prefixMappings="xmlns:ns0='http://purl.org/dc/elements/1.1/' xmlns:ns1='http://schemas.openxmlformats.org/package/2006/metadata/core-properties' " w:xpath="/ns1:coreProperties[1]/ns0:title[1]" w:storeItemID="{6C3C8BC8-F283-45AE-878A-BAB7291924A1}"/>
          <w:text/>
        </w:sdtPr>
        <w:sdtContent>
          <w:r w:rsidR="00563011">
            <w:rPr>
              <w:szCs w:val="20"/>
            </w:rPr>
            <w:t>CO2-REDUCTIEPLAN</w:t>
          </w:r>
        </w:sdtContent>
      </w:sdt>
      <w:r w:rsidR="00A11571">
        <w:rPr>
          <w:szCs w:val="20"/>
        </w:rPr>
        <w:t xml:space="preserve"> </w:t>
      </w:r>
      <w:r w:rsidR="00E7261C">
        <w:rPr>
          <w:szCs w:val="20"/>
        </w:rPr>
        <w:t>202</w:t>
      </w:r>
      <w:r w:rsidR="006A0C76">
        <w:rPr>
          <w:szCs w:val="20"/>
        </w:rPr>
        <w:t>4</w:t>
      </w:r>
    </w:p>
    <w:p w14:paraId="53330ECA" w14:textId="3A392C48" w:rsidR="00F7264E" w:rsidRPr="00C07929" w:rsidRDefault="00F7264E" w:rsidP="00C07929">
      <w:pPr>
        <w:spacing w:before="0" w:after="0" w:line="276" w:lineRule="auto"/>
        <w:rPr>
          <w:color w:val="FF0000"/>
          <w:szCs w:val="20"/>
        </w:rPr>
      </w:pPr>
      <w:r w:rsidRPr="0098307E">
        <w:rPr>
          <w:szCs w:val="20"/>
        </w:rPr>
        <w:t>Datum:</w:t>
      </w:r>
      <w:r w:rsidRPr="00C07929">
        <w:rPr>
          <w:color w:val="FF0000"/>
          <w:szCs w:val="20"/>
        </w:rPr>
        <w:tab/>
      </w:r>
      <w:r w:rsidRPr="00C07929">
        <w:rPr>
          <w:color w:val="FF0000"/>
          <w:szCs w:val="20"/>
        </w:rPr>
        <w:tab/>
      </w:r>
      <w:r w:rsidRPr="00C07929">
        <w:rPr>
          <w:color w:val="FF0000"/>
          <w:szCs w:val="20"/>
        </w:rPr>
        <w:tab/>
      </w:r>
      <w:r w:rsidRPr="00C07929">
        <w:rPr>
          <w:color w:val="FF0000"/>
          <w:szCs w:val="20"/>
        </w:rPr>
        <w:tab/>
      </w:r>
      <w:sdt>
        <w:sdtPr>
          <w:rPr>
            <w:szCs w:val="20"/>
          </w:rPr>
          <w:alias w:val="Publicatiedatum"/>
          <w:tag w:val=""/>
          <w:id w:val="1565071971"/>
          <w:placeholder>
            <w:docPart w:val="14F393F5738C48EA9BF7EBEC0E650E69"/>
          </w:placeholder>
          <w:dataBinding w:prefixMappings="xmlns:ns0='http://schemas.microsoft.com/office/2006/coverPageProps' " w:xpath="/ns0:CoverPageProperties[1]/ns0:PublishDate[1]" w:storeItemID="{55AF091B-3C7A-41E3-B477-F2FDAA23CFDA}"/>
          <w:date w:fullDate="2024-11-14T00:00:00Z">
            <w:dateFormat w:val="d-M-yyyy"/>
            <w:lid w:val="nl-NL"/>
            <w:storeMappedDataAs w:val="dateTime"/>
            <w:calendar w:val="gregorian"/>
          </w:date>
        </w:sdtPr>
        <w:sdtContent>
          <w:r w:rsidR="006A0C76">
            <w:rPr>
              <w:szCs w:val="20"/>
            </w:rPr>
            <w:t>14-11-2024</w:t>
          </w:r>
        </w:sdtContent>
      </w:sdt>
    </w:p>
    <w:p w14:paraId="68CB487A" w14:textId="3643A0D6" w:rsidR="00F7264E" w:rsidRPr="00D670A8" w:rsidRDefault="00F7264E" w:rsidP="00C07929">
      <w:pPr>
        <w:spacing w:before="0" w:after="0" w:line="276" w:lineRule="auto"/>
        <w:rPr>
          <w:szCs w:val="20"/>
        </w:rPr>
      </w:pPr>
      <w:r w:rsidRPr="00D670A8">
        <w:rPr>
          <w:szCs w:val="20"/>
        </w:rPr>
        <w:t>Versie</w:t>
      </w:r>
      <w:r>
        <w:rPr>
          <w:szCs w:val="20"/>
        </w:rPr>
        <w:t>:</w:t>
      </w:r>
      <w:r w:rsidRPr="00D670A8">
        <w:rPr>
          <w:szCs w:val="20"/>
        </w:rPr>
        <w:tab/>
      </w:r>
      <w:r w:rsidRPr="00D670A8">
        <w:rPr>
          <w:szCs w:val="20"/>
        </w:rPr>
        <w:tab/>
      </w:r>
      <w:r w:rsidRPr="00D670A8">
        <w:rPr>
          <w:szCs w:val="20"/>
        </w:rPr>
        <w:tab/>
      </w:r>
      <w:r w:rsidRPr="00D670A8">
        <w:rPr>
          <w:szCs w:val="20"/>
        </w:rPr>
        <w:tab/>
      </w:r>
      <w:r w:rsidR="00F440D3">
        <w:rPr>
          <w:szCs w:val="20"/>
        </w:rPr>
        <w:tab/>
      </w:r>
      <w:r w:rsidR="006F5CF4">
        <w:rPr>
          <w:szCs w:val="20"/>
        </w:rPr>
        <w:t>1.</w:t>
      </w:r>
      <w:r w:rsidR="006A0C76">
        <w:rPr>
          <w:szCs w:val="20"/>
        </w:rPr>
        <w:t>3</w:t>
      </w:r>
    </w:p>
    <w:p w14:paraId="59A85C24" w14:textId="69459496" w:rsidR="00F7264E" w:rsidRPr="00C07929" w:rsidRDefault="00F7264E" w:rsidP="00C07929">
      <w:pPr>
        <w:spacing w:before="0" w:after="0" w:line="276" w:lineRule="auto"/>
        <w:rPr>
          <w:color w:val="FF0000"/>
          <w:szCs w:val="20"/>
        </w:rPr>
      </w:pPr>
      <w:r w:rsidRPr="0098307E">
        <w:rPr>
          <w:szCs w:val="20"/>
        </w:rPr>
        <w:t xml:space="preserve">Verantwoordelijke </w:t>
      </w:r>
      <w:r w:rsidR="004D0369">
        <w:rPr>
          <w:szCs w:val="20"/>
        </w:rPr>
        <w:t>M</w:t>
      </w:r>
      <w:r w:rsidRPr="0098307E">
        <w:rPr>
          <w:szCs w:val="20"/>
        </w:rPr>
        <w:t>anager:</w:t>
      </w:r>
      <w:r w:rsidR="00F440D3">
        <w:rPr>
          <w:szCs w:val="20"/>
        </w:rPr>
        <w:tab/>
      </w:r>
      <w:r w:rsidRPr="00C07929">
        <w:rPr>
          <w:color w:val="FF0000"/>
          <w:szCs w:val="20"/>
        </w:rPr>
        <w:tab/>
      </w:r>
      <w:r w:rsidR="004D0369" w:rsidRPr="004D0369">
        <w:rPr>
          <w:color w:val="000000" w:themeColor="text1"/>
          <w:szCs w:val="20"/>
        </w:rPr>
        <w:t xml:space="preserve">Dhr. </w:t>
      </w:r>
      <w:r w:rsidR="000A7A93" w:rsidRPr="004D0369">
        <w:rPr>
          <w:color w:val="000000" w:themeColor="text1"/>
          <w:szCs w:val="20"/>
        </w:rPr>
        <w:t>M. Ypeij</w:t>
      </w:r>
    </w:p>
    <w:p w14:paraId="2AE3B988" w14:textId="77777777" w:rsidR="00F7264E" w:rsidRPr="00D670A8" w:rsidRDefault="00F7264E" w:rsidP="00F7264E">
      <w:pPr>
        <w:spacing w:line="276" w:lineRule="auto"/>
        <w:rPr>
          <w:szCs w:val="20"/>
        </w:rPr>
      </w:pPr>
    </w:p>
    <w:p w14:paraId="7D5151D2" w14:textId="77777777" w:rsidR="00F7264E" w:rsidRPr="00D670A8" w:rsidRDefault="00F7264E" w:rsidP="00F7264E">
      <w:pPr>
        <w:spacing w:line="276" w:lineRule="auto"/>
        <w:rPr>
          <w:szCs w:val="20"/>
        </w:rPr>
      </w:pPr>
    </w:p>
    <w:p w14:paraId="33BCE711" w14:textId="291162F2" w:rsidR="00F7264E" w:rsidRPr="00D670A8" w:rsidRDefault="00F7264E" w:rsidP="00F7264E">
      <w:pPr>
        <w:spacing w:line="276" w:lineRule="auto"/>
        <w:rPr>
          <w:szCs w:val="20"/>
        </w:rPr>
      </w:pPr>
      <w:r>
        <w:rPr>
          <w:szCs w:val="20"/>
        </w:rPr>
        <w:t xml:space="preserve">Handtekening </w:t>
      </w:r>
      <w:r w:rsidR="00003E81">
        <w:rPr>
          <w:szCs w:val="20"/>
        </w:rPr>
        <w:t>KAM-</w:t>
      </w:r>
      <w:r w:rsidRPr="00D670A8">
        <w:rPr>
          <w:szCs w:val="20"/>
        </w:rPr>
        <w:t>manager:</w:t>
      </w:r>
    </w:p>
    <w:p w14:paraId="70F941BA" w14:textId="77777777" w:rsidR="00F7264E" w:rsidRPr="00D670A8" w:rsidRDefault="00F7264E" w:rsidP="00F7264E">
      <w:pPr>
        <w:spacing w:line="276" w:lineRule="auto"/>
        <w:rPr>
          <w:szCs w:val="22"/>
        </w:rPr>
      </w:pPr>
    </w:p>
    <w:p w14:paraId="42594378" w14:textId="7BA8F463" w:rsidR="00F7264E" w:rsidRPr="00D670A8" w:rsidRDefault="00003E81" w:rsidP="00F7264E">
      <w:pPr>
        <w:spacing w:line="276" w:lineRule="auto"/>
        <w:rPr>
          <w:szCs w:val="20"/>
        </w:rPr>
      </w:pPr>
      <w:r>
        <w:rPr>
          <w:noProof/>
        </w:rPr>
        <w:drawing>
          <wp:inline distT="0" distB="0" distL="0" distR="0" wp14:anchorId="1BB46C9C" wp14:editId="77485A81">
            <wp:extent cx="1860550" cy="989965"/>
            <wp:effectExtent l="0" t="0" r="6350" b="635"/>
            <wp:docPr id="2" name="Afbeelding 1" descr="Afbeelding met handschrift, lijn&#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 1" descr="Afbeelding met handschrift, lijn&#10;&#10;Automatisch gegenereerde beschrijving"/>
                    <pic:cNvPicPr/>
                  </pic:nvPicPr>
                  <pic:blipFill>
                    <a:blip r:embed="rId25"/>
                    <a:stretch>
                      <a:fillRect/>
                    </a:stretch>
                  </pic:blipFill>
                  <pic:spPr>
                    <a:xfrm>
                      <a:off x="0" y="0"/>
                      <a:ext cx="1860550" cy="989965"/>
                    </a:xfrm>
                    <a:prstGeom prst="rect">
                      <a:avLst/>
                    </a:prstGeom>
                  </pic:spPr>
                </pic:pic>
              </a:graphicData>
            </a:graphic>
          </wp:inline>
        </w:drawing>
      </w:r>
    </w:p>
    <w:p w14:paraId="05CBC0DE" w14:textId="606A282F" w:rsidR="009363B7" w:rsidRDefault="00F7264E" w:rsidP="00C07929">
      <w:pPr>
        <w:spacing w:line="276" w:lineRule="auto"/>
        <w:rPr>
          <w:rFonts w:ascii="Calibri" w:hAnsi="Calibri" w:cs="Calibri"/>
          <w:szCs w:val="22"/>
        </w:rPr>
      </w:pPr>
      <w:r>
        <w:rPr>
          <w:rFonts w:ascii="Calibri" w:hAnsi="Calibri" w:cs="Calibri"/>
          <w:szCs w:val="22"/>
        </w:rPr>
        <w:t> </w:t>
      </w:r>
    </w:p>
    <w:p w14:paraId="63946ABD" w14:textId="77777777" w:rsidR="009363B7" w:rsidRDefault="009363B7">
      <w:pPr>
        <w:spacing w:before="0" w:after="0"/>
        <w:jc w:val="left"/>
        <w:rPr>
          <w:rFonts w:ascii="Calibri" w:hAnsi="Calibri" w:cs="Calibri"/>
          <w:szCs w:val="22"/>
        </w:rPr>
      </w:pPr>
      <w:r>
        <w:rPr>
          <w:rFonts w:ascii="Calibri" w:hAnsi="Calibri" w:cs="Calibri"/>
          <w:szCs w:val="22"/>
        </w:rPr>
        <w:br w:type="page"/>
      </w:r>
    </w:p>
    <w:p w14:paraId="4F613CE6" w14:textId="7A513E3D" w:rsidR="00F7264E" w:rsidRDefault="009363B7" w:rsidP="00072BA1">
      <w:pPr>
        <w:pStyle w:val="Kop1"/>
      </w:pPr>
      <w:bookmarkStart w:id="384" w:name="_Toc182490975"/>
      <w:r>
        <w:lastRenderedPageBreak/>
        <w:t>Bijlage</w:t>
      </w:r>
      <w:r w:rsidR="00072BA1">
        <w:t xml:space="preserve"> 1</w:t>
      </w:r>
      <w:r>
        <w:t xml:space="preserve"> Plan van aanpak C</w:t>
      </w:r>
      <w:r w:rsidR="00072BA1">
        <w:t>O</w:t>
      </w:r>
      <w:r w:rsidRPr="00072BA1">
        <w:rPr>
          <w:vertAlign w:val="subscript"/>
        </w:rPr>
        <w:t>2</w:t>
      </w:r>
      <w:r>
        <w:t>-reductie</w:t>
      </w:r>
      <w:r w:rsidR="002155AA">
        <w:t xml:space="preserve"> 2018-2024</w:t>
      </w:r>
      <w:bookmarkEnd w:id="384"/>
    </w:p>
    <w:p w14:paraId="49B23A3B" w14:textId="5570BFC0" w:rsidR="009363B7" w:rsidRDefault="009363B7" w:rsidP="00C07929">
      <w:pPr>
        <w:spacing w:line="276" w:lineRule="auto"/>
      </w:pPr>
    </w:p>
    <w:p w14:paraId="61790C2E" w14:textId="7BD51BF8" w:rsidR="009363B7" w:rsidRDefault="009363B7" w:rsidP="00C07929">
      <w:pPr>
        <w:spacing w:line="276" w:lineRule="auto"/>
      </w:pPr>
    </w:p>
    <w:p w14:paraId="399F0270" w14:textId="615A887D" w:rsidR="009363B7" w:rsidRPr="00AD4F9C" w:rsidRDefault="002155AA" w:rsidP="00C07929">
      <w:pPr>
        <w:spacing w:line="276" w:lineRule="auto"/>
      </w:pPr>
      <w:r w:rsidRPr="002155AA">
        <w:rPr>
          <w:noProof/>
        </w:rPr>
        <w:drawing>
          <wp:inline distT="0" distB="0" distL="0" distR="0" wp14:anchorId="5CB583E5" wp14:editId="2D7AEF29">
            <wp:extent cx="5756910" cy="3450590"/>
            <wp:effectExtent l="0" t="0" r="0" b="0"/>
            <wp:docPr id="1545262150"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6910" cy="3450590"/>
                    </a:xfrm>
                    <a:prstGeom prst="rect">
                      <a:avLst/>
                    </a:prstGeom>
                    <a:noFill/>
                    <a:ln>
                      <a:noFill/>
                    </a:ln>
                  </pic:spPr>
                </pic:pic>
              </a:graphicData>
            </a:graphic>
          </wp:inline>
        </w:drawing>
      </w:r>
    </w:p>
    <w:sectPr w:rsidR="009363B7" w:rsidRPr="00AD4F9C" w:rsidSect="0037505C">
      <w:footerReference w:type="even" r:id="rId27"/>
      <w:footerReference w:type="default" r:id="rId2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12CF1" w14:textId="77777777" w:rsidR="00A36EFE" w:rsidRDefault="00A36EFE" w:rsidP="0037505C">
      <w:r>
        <w:separator/>
      </w:r>
    </w:p>
  </w:endnote>
  <w:endnote w:type="continuationSeparator" w:id="0">
    <w:p w14:paraId="60542ABA" w14:textId="77777777" w:rsidR="00A36EFE" w:rsidRDefault="00A36EFE" w:rsidP="0037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541785048"/>
      <w:docPartObj>
        <w:docPartGallery w:val="Page Numbers (Bottom of Page)"/>
        <w:docPartUnique/>
      </w:docPartObj>
    </w:sdtPr>
    <w:sdtContent>
      <w:p w14:paraId="0FE8EB93" w14:textId="3D9CCBBB" w:rsidR="00692D03" w:rsidRDefault="00692D03" w:rsidP="00566B1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FC273C">
          <w:rPr>
            <w:rStyle w:val="Paginanummer"/>
            <w:noProof/>
          </w:rPr>
          <w:t>2</w:t>
        </w:r>
        <w:r>
          <w:rPr>
            <w:rStyle w:val="Paginanummer"/>
          </w:rPr>
          <w:fldChar w:fldCharType="end"/>
        </w:r>
      </w:p>
    </w:sdtContent>
  </w:sdt>
  <w:p w14:paraId="75A22424" w14:textId="77777777" w:rsidR="00692D03" w:rsidRDefault="00692D03" w:rsidP="0037505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A6A2" w14:textId="4ACBFF76" w:rsidR="00692D03" w:rsidRPr="00C764CF" w:rsidRDefault="009011C8" w:rsidP="00C764CF">
    <w:pPr>
      <w:pStyle w:val="Voettekst"/>
      <w:jc w:val="right"/>
      <w:rPr>
        <w:b/>
        <w:bCs/>
        <w:color w:val="FFFFFF" w:themeColor="background1"/>
      </w:rPr>
    </w:pPr>
    <w:r>
      <w:rPr>
        <w:noProof/>
        <w:lang w:eastAsia="nl-NL"/>
      </w:rPr>
      <mc:AlternateContent>
        <mc:Choice Requires="wps">
          <w:drawing>
            <wp:anchor distT="0" distB="0" distL="114300" distR="114300" simplePos="0" relativeHeight="251667456" behindDoc="0" locked="0" layoutInCell="1" allowOverlap="1" wp14:anchorId="77EEF062" wp14:editId="7C4BC8FF">
              <wp:simplePos x="0" y="0"/>
              <wp:positionH relativeFrom="column">
                <wp:posOffset>-244475</wp:posOffset>
              </wp:positionH>
              <wp:positionV relativeFrom="paragraph">
                <wp:posOffset>235585</wp:posOffset>
              </wp:positionV>
              <wp:extent cx="5753100" cy="304800"/>
              <wp:effectExtent l="0" t="0" r="0" b="0"/>
              <wp:wrapSquare wrapText="bothSides"/>
              <wp:docPr id="39" name="Tekstvak 39"/>
              <wp:cNvGraphicFramePr/>
              <a:graphic xmlns:a="http://schemas.openxmlformats.org/drawingml/2006/main">
                <a:graphicData uri="http://schemas.microsoft.com/office/word/2010/wordprocessingShape">
                  <wps:wsp>
                    <wps:cNvSpPr txBox="1"/>
                    <wps:spPr>
                      <a:xfrm>
                        <a:off x="0" y="0"/>
                        <a:ext cx="57531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6B0FB8" w14:textId="1C9607CC" w:rsidR="00ED2710" w:rsidRPr="00BB781A" w:rsidRDefault="00ED2710" w:rsidP="00B879DE">
                          <w:pPr>
                            <w:jc w:val="right"/>
                            <w:rPr>
                              <w:color w:val="396286"/>
                            </w:rPr>
                          </w:pPr>
                          <w:r w:rsidRPr="00BB781A">
                            <w:rPr>
                              <w:color w:val="396286"/>
                            </w:rPr>
                            <w:t>CO</w:t>
                          </w:r>
                          <w:r w:rsidRPr="00BB781A">
                            <w:rPr>
                              <w:color w:val="396286"/>
                              <w:vertAlign w:val="subscript"/>
                            </w:rPr>
                            <w:t>2</w:t>
                          </w:r>
                          <w:r w:rsidR="000B6432">
                            <w:rPr>
                              <w:color w:val="396286"/>
                            </w:rPr>
                            <w:t>-Reductieplan</w:t>
                          </w:r>
                          <w:r w:rsidR="009276A1">
                            <w:rPr>
                              <w:color w:val="396286"/>
                            </w:rPr>
                            <w:t xml:space="preserve"> 202</w:t>
                          </w:r>
                          <w:r w:rsidR="009F23F8">
                            <w:rPr>
                              <w:color w:val="396286"/>
                            </w:rPr>
                            <w:t>4</w:t>
                          </w:r>
                          <w:r w:rsidR="00AB4600">
                            <w:rPr>
                              <w:color w:val="396286"/>
                            </w:rPr>
                            <w:t xml:space="preserve">, </w:t>
                          </w:r>
                          <w:r>
                            <w:rPr>
                              <w:color w:val="396286"/>
                            </w:rPr>
                            <w:t xml:space="preserve"> </w:t>
                          </w:r>
                          <w:r w:rsidR="009276A1">
                            <w:rPr>
                              <w:color w:val="396286"/>
                            </w:rPr>
                            <w:t>1.</w:t>
                          </w:r>
                          <w:r w:rsidR="009F23F8">
                            <w:rPr>
                              <w:color w:val="396286"/>
                            </w:rPr>
                            <w:t>3</w:t>
                          </w:r>
                        </w:p>
                        <w:p w14:paraId="218C4A7E" w14:textId="77777777" w:rsidR="00770EBF" w:rsidRPr="000C0A8C" w:rsidRDefault="00770EBF" w:rsidP="00770EBF">
                          <w:pPr>
                            <w:jc w:val="right"/>
                            <w:rPr>
                              <w:color w:val="396286"/>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EF062" id="_x0000_t202" coordsize="21600,21600" o:spt="202" path="m,l,21600r21600,l21600,xe">
              <v:stroke joinstyle="miter"/>
              <v:path gradientshapeok="t" o:connecttype="rect"/>
            </v:shapetype>
            <v:shape id="Tekstvak 39" o:spid="_x0000_s1026" type="#_x0000_t202" style="position:absolute;left:0;text-align:left;margin-left:-19.25pt;margin-top:18.55pt;width:453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" filled="f" stroked="f" strokeweight=".5pt">
              <v:textbox inset=",,,0">
                <w:txbxContent>
                  <w:p w14:paraId="536B0FB8" w14:textId="1C9607CC" w:rsidR="00ED2710" w:rsidRPr="00BB781A" w:rsidRDefault="00ED2710" w:rsidP="00B879DE">
                    <w:pPr>
                      <w:jc w:val="right"/>
                      <w:rPr>
                        <w:color w:val="396286"/>
                      </w:rPr>
                    </w:pPr>
                    <w:r w:rsidRPr="00BB781A">
                      <w:rPr>
                        <w:color w:val="396286"/>
                      </w:rPr>
                      <w:t>CO</w:t>
                    </w:r>
                    <w:r w:rsidRPr="00BB781A">
                      <w:rPr>
                        <w:color w:val="396286"/>
                        <w:vertAlign w:val="subscript"/>
                      </w:rPr>
                      <w:t>2</w:t>
                    </w:r>
                    <w:r w:rsidR="000B6432">
                      <w:rPr>
                        <w:color w:val="396286"/>
                      </w:rPr>
                      <w:t>-Reductieplan</w:t>
                    </w:r>
                    <w:r w:rsidR="009276A1">
                      <w:rPr>
                        <w:color w:val="396286"/>
                      </w:rPr>
                      <w:t xml:space="preserve"> 202</w:t>
                    </w:r>
                    <w:r w:rsidR="009F23F8">
                      <w:rPr>
                        <w:color w:val="396286"/>
                      </w:rPr>
                      <w:t>4</w:t>
                    </w:r>
                    <w:r w:rsidR="00AB4600">
                      <w:rPr>
                        <w:color w:val="396286"/>
                      </w:rPr>
                      <w:t xml:space="preserve">, </w:t>
                    </w:r>
                    <w:r>
                      <w:rPr>
                        <w:color w:val="396286"/>
                      </w:rPr>
                      <w:t xml:space="preserve"> </w:t>
                    </w:r>
                    <w:r w:rsidR="009276A1">
                      <w:rPr>
                        <w:color w:val="396286"/>
                      </w:rPr>
                      <w:t>1.</w:t>
                    </w:r>
                    <w:r w:rsidR="009F23F8">
                      <w:rPr>
                        <w:color w:val="396286"/>
                      </w:rPr>
                      <w:t>3</w:t>
                    </w:r>
                  </w:p>
                  <w:p w14:paraId="218C4A7E" w14:textId="77777777" w:rsidR="00770EBF" w:rsidRPr="000C0A8C" w:rsidRDefault="00770EBF" w:rsidP="00770EBF">
                    <w:pPr>
                      <w:jc w:val="right"/>
                      <w:rPr>
                        <w:color w:val="396286"/>
                      </w:rPr>
                    </w:pPr>
                  </w:p>
                </w:txbxContent>
              </v:textbox>
              <w10:wrap type="square"/>
            </v:shape>
          </w:pict>
        </mc:Fallback>
      </mc:AlternateContent>
    </w:r>
    <w:r>
      <w:rPr>
        <w:noProof/>
        <w:lang w:eastAsia="nl-NL"/>
      </w:rPr>
      <mc:AlternateContent>
        <mc:Choice Requires="wps">
          <w:drawing>
            <wp:anchor distT="0" distB="0" distL="0" distR="0" simplePos="0" relativeHeight="251669504" behindDoc="0" locked="0" layoutInCell="1" allowOverlap="1" wp14:anchorId="3FB5104F" wp14:editId="3E8F7C58">
              <wp:simplePos x="0" y="0"/>
              <wp:positionH relativeFrom="rightMargin">
                <wp:posOffset>-187325</wp:posOffset>
              </wp:positionH>
              <wp:positionV relativeFrom="bottomMargin">
                <wp:posOffset>287655</wp:posOffset>
              </wp:positionV>
              <wp:extent cx="342900" cy="419100"/>
              <wp:effectExtent l="0" t="0" r="0" b="0"/>
              <wp:wrapSquare wrapText="bothSides"/>
              <wp:docPr id="40" name="Rechthoek 40"/>
              <wp:cNvGraphicFramePr/>
              <a:graphic xmlns:a="http://schemas.openxmlformats.org/drawingml/2006/main">
                <a:graphicData uri="http://schemas.microsoft.com/office/word/2010/wordprocessingShape">
                  <wps:wsp>
                    <wps:cNvSpPr/>
                    <wps:spPr>
                      <a:xfrm>
                        <a:off x="0" y="0"/>
                        <a:ext cx="342900" cy="419100"/>
                      </a:xfrm>
                      <a:prstGeom prst="rect">
                        <a:avLst/>
                      </a:prstGeom>
                      <a:solidFill>
                        <a:srgbClr val="39628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D55653" w14:textId="77777777" w:rsidR="009011C8" w:rsidRPr="00A10A15" w:rsidRDefault="009011C8" w:rsidP="009011C8">
                          <w:pPr>
                            <w:jc w:val="right"/>
                            <w:rPr>
                              <w:color w:val="FFFFFF" w:themeColor="background1"/>
                              <w:szCs w:val="28"/>
                            </w:rPr>
                          </w:pPr>
                          <w:r w:rsidRPr="00A10A15">
                            <w:rPr>
                              <w:color w:val="FFFFFF" w:themeColor="background1"/>
                              <w:szCs w:val="28"/>
                            </w:rPr>
                            <w:fldChar w:fldCharType="begin"/>
                          </w:r>
                          <w:r w:rsidRPr="00A10A15">
                            <w:rPr>
                              <w:color w:val="FFFFFF" w:themeColor="background1"/>
                              <w:szCs w:val="28"/>
                            </w:rPr>
                            <w:instrText>PAGE   \* MERGEFORMAT</w:instrText>
                          </w:r>
                          <w:r w:rsidRPr="00A10A15">
                            <w:rPr>
                              <w:color w:val="FFFFFF" w:themeColor="background1"/>
                              <w:szCs w:val="28"/>
                            </w:rPr>
                            <w:fldChar w:fldCharType="separate"/>
                          </w:r>
                          <w:r w:rsidRPr="00A10A15">
                            <w:rPr>
                              <w:noProof/>
                              <w:color w:val="FFFFFF" w:themeColor="background1"/>
                              <w:szCs w:val="28"/>
                            </w:rPr>
                            <w:t>2</w:t>
                          </w:r>
                          <w:r w:rsidRPr="00A10A15">
                            <w:rPr>
                              <w:color w:val="FFFFFF" w:themeColor="background1"/>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5104F" id="Rechthoek 40" o:spid="_x0000_s1027" style="position:absolute;left:0;text-align:left;margin-left:-14.75pt;margin-top:22.65pt;width:27pt;height:33pt;z-index:2516695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" fillcolor="#396286" stroked="f" strokeweight="3pt">
              <v:textbox>
                <w:txbxContent>
                  <w:p w14:paraId="7FD55653" w14:textId="77777777" w:rsidR="009011C8" w:rsidRPr="00A10A15" w:rsidRDefault="009011C8" w:rsidP="009011C8">
                    <w:pPr>
                      <w:jc w:val="right"/>
                      <w:rPr>
                        <w:color w:val="FFFFFF" w:themeColor="background1"/>
                        <w:szCs w:val="28"/>
                      </w:rPr>
                    </w:pPr>
                    <w:r w:rsidRPr="00A10A15">
                      <w:rPr>
                        <w:color w:val="FFFFFF" w:themeColor="background1"/>
                        <w:szCs w:val="28"/>
                      </w:rPr>
                      <w:fldChar w:fldCharType="begin"/>
                    </w:r>
                    <w:r w:rsidRPr="00A10A15">
                      <w:rPr>
                        <w:color w:val="FFFFFF" w:themeColor="background1"/>
                        <w:szCs w:val="28"/>
                      </w:rPr>
                      <w:instrText>PAGE   \* MERGEFORMAT</w:instrText>
                    </w:r>
                    <w:r w:rsidRPr="00A10A15">
                      <w:rPr>
                        <w:color w:val="FFFFFF" w:themeColor="background1"/>
                        <w:szCs w:val="28"/>
                      </w:rPr>
                      <w:fldChar w:fldCharType="separate"/>
                    </w:r>
                    <w:r w:rsidRPr="00A10A15">
                      <w:rPr>
                        <w:noProof/>
                        <w:color w:val="FFFFFF" w:themeColor="background1"/>
                        <w:szCs w:val="28"/>
                      </w:rPr>
                      <w:t>2</w:t>
                    </w:r>
                    <w:r w:rsidRPr="00A10A15">
                      <w:rPr>
                        <w:color w:val="FFFFFF" w:themeColor="background1"/>
                        <w:szCs w:val="28"/>
                      </w:rPr>
                      <w:fldChar w:fldCharType="end"/>
                    </w:r>
                  </w:p>
                </w:txbxContent>
              </v:textbox>
              <w10:wrap type="square" anchorx="margin" anchory="margin"/>
            </v:rect>
          </w:pict>
        </mc:Fallback>
      </mc:AlternateContent>
    </w:r>
    <w:sdt>
      <w:sdtPr>
        <w:id w:val="1705441290"/>
        <w:docPartObj>
          <w:docPartGallery w:val="Page Numbers (Bottom of Page)"/>
          <w:docPartUnique/>
        </w:docPartObj>
      </w:sdtPr>
      <w:sdtEndPr>
        <w:rPr>
          <w:b/>
          <w:bCs/>
          <w:color w:val="FFFFFF" w:themeColor="background1"/>
        </w:rPr>
      </w:sdtEndPr>
      <w:sdtContent>
        <w:r w:rsidR="00692D03" w:rsidRPr="009644B6">
          <w:rPr>
            <w:b/>
            <w:bCs/>
            <w:color w:val="FFFFFF" w:themeColor="background1"/>
          </w:rPr>
          <w:fldChar w:fldCharType="begin"/>
        </w:r>
        <w:r w:rsidR="00692D03" w:rsidRPr="009644B6">
          <w:rPr>
            <w:b/>
            <w:bCs/>
            <w:color w:val="FFFFFF" w:themeColor="background1"/>
          </w:rPr>
          <w:instrText>PAGE   \* MERGEFORMAT</w:instrText>
        </w:r>
        <w:r w:rsidR="00692D03" w:rsidRPr="009644B6">
          <w:rPr>
            <w:b/>
            <w:bCs/>
            <w:color w:val="FFFFFF" w:themeColor="background1"/>
          </w:rPr>
          <w:fldChar w:fldCharType="separate"/>
        </w:r>
        <w:r w:rsidR="00692D03">
          <w:rPr>
            <w:b/>
            <w:bCs/>
            <w:color w:val="FFFFFF" w:themeColor="background1"/>
          </w:rPr>
          <w:t>2</w:t>
        </w:r>
        <w:r w:rsidR="00692D03" w:rsidRPr="009644B6">
          <w:rPr>
            <w:b/>
            <w:bCs/>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AC40F" w14:textId="77777777" w:rsidR="00A36EFE" w:rsidRDefault="00A36EFE" w:rsidP="0037505C">
      <w:r>
        <w:separator/>
      </w:r>
    </w:p>
  </w:footnote>
  <w:footnote w:type="continuationSeparator" w:id="0">
    <w:p w14:paraId="59932507" w14:textId="77777777" w:rsidR="00A36EFE" w:rsidRDefault="00A36EFE" w:rsidP="00375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2927"/>
    <w:multiLevelType w:val="hybridMultilevel"/>
    <w:tmpl w:val="6848F5C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B380C"/>
    <w:multiLevelType w:val="hybridMultilevel"/>
    <w:tmpl w:val="899A6D3A"/>
    <w:lvl w:ilvl="0" w:tplc="CE6466C4">
      <w:start w:val="1"/>
      <w:numFmt w:val="bullet"/>
      <w:lvlText w:val=""/>
      <w:lvlJc w:val="left"/>
      <w:pPr>
        <w:ind w:left="720" w:hanging="360"/>
      </w:pPr>
      <w:rPr>
        <w:rFonts w:ascii="Wingdings" w:hAnsi="Wingdings" w:hint="default"/>
        <w:color w:val="6ABE9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A47F13"/>
    <w:multiLevelType w:val="hybridMultilevel"/>
    <w:tmpl w:val="E30E4C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BB3F61"/>
    <w:multiLevelType w:val="hybridMultilevel"/>
    <w:tmpl w:val="5C104E86"/>
    <w:lvl w:ilvl="0" w:tplc="2EAAB494">
      <w:start w:val="1"/>
      <w:numFmt w:val="decimal"/>
      <w:lvlText w:val="%1"/>
      <w:lvlJc w:val="left"/>
      <w:pPr>
        <w:ind w:left="720" w:hanging="360"/>
      </w:pPr>
      <w:rPr>
        <w:rFonts w:ascii="Verdana" w:hAnsi="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D67967"/>
    <w:multiLevelType w:val="hybridMultilevel"/>
    <w:tmpl w:val="4FF2861C"/>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F2C0BDD"/>
    <w:multiLevelType w:val="multilevel"/>
    <w:tmpl w:val="DA5466D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6" w15:restartNumberingAfterBreak="0">
    <w:nsid w:val="219205F4"/>
    <w:multiLevelType w:val="hybridMultilevel"/>
    <w:tmpl w:val="055E55F0"/>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C34A97"/>
    <w:multiLevelType w:val="multilevel"/>
    <w:tmpl w:val="A928CE34"/>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7867F19"/>
    <w:multiLevelType w:val="hybridMultilevel"/>
    <w:tmpl w:val="7BD8949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9C1121E"/>
    <w:multiLevelType w:val="hybridMultilevel"/>
    <w:tmpl w:val="44EC6F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BE6469"/>
    <w:multiLevelType w:val="multilevel"/>
    <w:tmpl w:val="BBEAB6B2"/>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BD6793E"/>
    <w:multiLevelType w:val="hybridMultilevel"/>
    <w:tmpl w:val="B202AC28"/>
    <w:lvl w:ilvl="0" w:tplc="1EA058BA">
      <w:start w:val="1"/>
      <w:numFmt w:val="bullet"/>
      <w:lvlText w:val=""/>
      <w:lvlJc w:val="left"/>
      <w:pPr>
        <w:ind w:left="720" w:hanging="360"/>
      </w:pPr>
      <w:rPr>
        <w:rFonts w:ascii="Symbol" w:hAnsi="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2C337D"/>
    <w:multiLevelType w:val="hybridMultilevel"/>
    <w:tmpl w:val="8FCE5876"/>
    <w:lvl w:ilvl="0" w:tplc="363AC054">
      <w:start w:val="1"/>
      <w:numFmt w:val="bullet"/>
      <w:lvlText w:val=""/>
      <w:lvlJc w:val="left"/>
      <w:pPr>
        <w:ind w:left="720" w:hanging="360"/>
      </w:pPr>
      <w:rPr>
        <w:rFonts w:ascii="Symbol" w:hAnsi="Symbol" w:hint="default"/>
      </w:rPr>
    </w:lvl>
    <w:lvl w:ilvl="1" w:tplc="CD827210">
      <w:start w:val="1"/>
      <w:numFmt w:val="bullet"/>
      <w:lvlText w:val="o"/>
      <w:lvlJc w:val="left"/>
      <w:pPr>
        <w:ind w:left="1440" w:hanging="360"/>
      </w:pPr>
      <w:rPr>
        <w:rFonts w:ascii="Courier New" w:hAnsi="Courier New" w:cs="Courier New" w:hint="default"/>
      </w:rPr>
    </w:lvl>
    <w:lvl w:ilvl="2" w:tplc="0024CD3A">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5C371C"/>
    <w:multiLevelType w:val="multilevel"/>
    <w:tmpl w:val="75E8A7DC"/>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35663866"/>
    <w:multiLevelType w:val="multilevel"/>
    <w:tmpl w:val="B92EBFD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380B4809"/>
    <w:multiLevelType w:val="hybridMultilevel"/>
    <w:tmpl w:val="5A084C90"/>
    <w:lvl w:ilvl="0" w:tplc="5F04786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8517C6"/>
    <w:multiLevelType w:val="multilevel"/>
    <w:tmpl w:val="70A00264"/>
    <w:lvl w:ilvl="0">
      <w:start w:val="6"/>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88B7425"/>
    <w:multiLevelType w:val="hybridMultilevel"/>
    <w:tmpl w:val="F5186546"/>
    <w:lvl w:ilvl="0" w:tplc="BD526834">
      <w:start w:val="1"/>
      <w:numFmt w:val="decimal"/>
      <w:pStyle w:val="Lijstaline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27368B"/>
    <w:multiLevelType w:val="hybridMultilevel"/>
    <w:tmpl w:val="B0DEAD8A"/>
    <w:lvl w:ilvl="0" w:tplc="FF24C988">
      <w:start w:val="1"/>
      <w:numFmt w:val="decimal"/>
      <w:lvlText w:val="%1."/>
      <w:lvlJc w:val="left"/>
      <w:pPr>
        <w:ind w:left="928"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DA05F23"/>
    <w:multiLevelType w:val="hybridMultilevel"/>
    <w:tmpl w:val="89B672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A1661F"/>
    <w:multiLevelType w:val="hybridMultilevel"/>
    <w:tmpl w:val="005283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EE2352D"/>
    <w:multiLevelType w:val="hybridMultilevel"/>
    <w:tmpl w:val="85185C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04C5B7D"/>
    <w:multiLevelType w:val="multilevel"/>
    <w:tmpl w:val="9D264E0A"/>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6ABD9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29F1893"/>
    <w:multiLevelType w:val="multilevel"/>
    <w:tmpl w:val="F956169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4" w15:restartNumberingAfterBreak="0">
    <w:nsid w:val="4A0E381C"/>
    <w:multiLevelType w:val="hybridMultilevel"/>
    <w:tmpl w:val="4D2CFD3E"/>
    <w:lvl w:ilvl="0" w:tplc="E77C372E">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D475675"/>
    <w:multiLevelType w:val="hybridMultilevel"/>
    <w:tmpl w:val="250EFC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4737E74"/>
    <w:multiLevelType w:val="hybridMultilevel"/>
    <w:tmpl w:val="1EE49B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5637C75"/>
    <w:multiLevelType w:val="hybridMultilevel"/>
    <w:tmpl w:val="BFA00200"/>
    <w:lvl w:ilvl="0" w:tplc="D19CD890">
      <w:start w:val="1"/>
      <w:numFmt w:val="decimal"/>
      <w:lvlText w:val="%1)"/>
      <w:lvlJc w:val="left"/>
      <w:pPr>
        <w:ind w:left="1440" w:hanging="108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BBD2AD6"/>
    <w:multiLevelType w:val="hybridMultilevel"/>
    <w:tmpl w:val="2D520A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2F105B9"/>
    <w:multiLevelType w:val="hybridMultilevel"/>
    <w:tmpl w:val="2C4A9F42"/>
    <w:lvl w:ilvl="0" w:tplc="2D163232">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63032686"/>
    <w:multiLevelType w:val="hybridMultilevel"/>
    <w:tmpl w:val="6464C8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5204E6F"/>
    <w:multiLevelType w:val="multilevel"/>
    <w:tmpl w:val="75E8A7DC"/>
    <w:lvl w:ilvl="0">
      <w:start w:val="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2" w15:restartNumberingAfterBreak="0">
    <w:nsid w:val="65FF3E59"/>
    <w:multiLevelType w:val="hybridMultilevel"/>
    <w:tmpl w:val="ED6856D4"/>
    <w:lvl w:ilvl="0" w:tplc="5D342DD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5202A1"/>
    <w:multiLevelType w:val="hybridMultilevel"/>
    <w:tmpl w:val="38405D3A"/>
    <w:lvl w:ilvl="0" w:tplc="5F04786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BA14FA8"/>
    <w:multiLevelType w:val="hybridMultilevel"/>
    <w:tmpl w:val="607E4F18"/>
    <w:lvl w:ilvl="0" w:tplc="FDA447B6">
      <w:start w:val="1"/>
      <w:numFmt w:val="decimal"/>
      <w:lvlText w:val="%1."/>
      <w:lvlJc w:val="left"/>
      <w:pPr>
        <w:ind w:left="144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70EE286E"/>
    <w:multiLevelType w:val="multilevel"/>
    <w:tmpl w:val="A238BE10"/>
    <w:lvl w:ilvl="0">
      <w:start w:val="1"/>
      <w:numFmt w:val="decimal"/>
      <w:lvlText w:val="%1"/>
      <w:lvlJc w:val="left"/>
      <w:pPr>
        <w:ind w:left="360" w:hanging="360"/>
      </w:pPr>
      <w:rPr>
        <w:rFonts w:hint="default"/>
      </w:rPr>
    </w:lvl>
    <w:lvl w:ilvl="1">
      <w:start w:val="1"/>
      <w:numFmt w:val="decimal"/>
      <w:pStyle w:val="Kop2"/>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6" w15:restartNumberingAfterBreak="0">
    <w:nsid w:val="751211DD"/>
    <w:multiLevelType w:val="hybridMultilevel"/>
    <w:tmpl w:val="EAA2C998"/>
    <w:lvl w:ilvl="0" w:tplc="04130015">
      <w:start w:val="1"/>
      <w:numFmt w:val="upperLetter"/>
      <w:lvlText w:val="%1."/>
      <w:lvlJc w:val="left"/>
      <w:pPr>
        <w:ind w:left="748" w:hanging="360"/>
      </w:pPr>
      <w:rPr>
        <w:b/>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7" w15:restartNumberingAfterBreak="0">
    <w:nsid w:val="7CA87AC5"/>
    <w:multiLevelType w:val="multilevel"/>
    <w:tmpl w:val="55C24AF0"/>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15:restartNumberingAfterBreak="0">
    <w:nsid w:val="7CDB328F"/>
    <w:multiLevelType w:val="multilevel"/>
    <w:tmpl w:val="AA74C6DA"/>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108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39" w15:restartNumberingAfterBreak="0">
    <w:nsid w:val="7D3236FF"/>
    <w:multiLevelType w:val="hybridMultilevel"/>
    <w:tmpl w:val="1E4A66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4802593">
    <w:abstractNumId w:val="0"/>
  </w:num>
  <w:num w:numId="2" w16cid:durableId="20128592">
    <w:abstractNumId w:val="6"/>
  </w:num>
  <w:num w:numId="3" w16cid:durableId="883713155">
    <w:abstractNumId w:val="12"/>
  </w:num>
  <w:num w:numId="4" w16cid:durableId="755901018">
    <w:abstractNumId w:val="35"/>
  </w:num>
  <w:num w:numId="5" w16cid:durableId="685793575">
    <w:abstractNumId w:val="39"/>
  </w:num>
  <w:num w:numId="6" w16cid:durableId="1678996408">
    <w:abstractNumId w:val="9"/>
  </w:num>
  <w:num w:numId="7" w16cid:durableId="2120248288">
    <w:abstractNumId w:val="14"/>
  </w:num>
  <w:num w:numId="8" w16cid:durableId="1322856137">
    <w:abstractNumId w:val="30"/>
  </w:num>
  <w:num w:numId="9" w16cid:durableId="2021420918">
    <w:abstractNumId w:val="25"/>
  </w:num>
  <w:num w:numId="10" w16cid:durableId="33697835">
    <w:abstractNumId w:val="7"/>
  </w:num>
  <w:num w:numId="11" w16cid:durableId="1829975583">
    <w:abstractNumId w:val="37"/>
  </w:num>
  <w:num w:numId="12" w16cid:durableId="11757251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2151423">
    <w:abstractNumId w:val="10"/>
  </w:num>
  <w:num w:numId="14" w16cid:durableId="2065640181">
    <w:abstractNumId w:val="23"/>
  </w:num>
  <w:num w:numId="15" w16cid:durableId="1955818080">
    <w:abstractNumId w:val="36"/>
  </w:num>
  <w:num w:numId="16" w16cid:durableId="371418509">
    <w:abstractNumId w:val="11"/>
  </w:num>
  <w:num w:numId="17" w16cid:durableId="367296091">
    <w:abstractNumId w:val="27"/>
  </w:num>
  <w:num w:numId="18" w16cid:durableId="1948266473">
    <w:abstractNumId w:val="32"/>
  </w:num>
  <w:num w:numId="19" w16cid:durableId="137235616">
    <w:abstractNumId w:val="21"/>
  </w:num>
  <w:num w:numId="20" w16cid:durableId="1833450640">
    <w:abstractNumId w:val="1"/>
  </w:num>
  <w:num w:numId="21" w16cid:durableId="698165677">
    <w:abstractNumId w:val="31"/>
  </w:num>
  <w:num w:numId="22" w16cid:durableId="1842499529">
    <w:abstractNumId w:val="28"/>
  </w:num>
  <w:num w:numId="23" w16cid:durableId="51075360">
    <w:abstractNumId w:val="13"/>
  </w:num>
  <w:num w:numId="24" w16cid:durableId="1211842100">
    <w:abstractNumId w:val="3"/>
  </w:num>
  <w:num w:numId="25" w16cid:durableId="2122722290">
    <w:abstractNumId w:val="22"/>
  </w:num>
  <w:num w:numId="26" w16cid:durableId="195167383">
    <w:abstractNumId w:val="16"/>
  </w:num>
  <w:num w:numId="27" w16cid:durableId="24565150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251457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502032">
    <w:abstractNumId w:val="39"/>
    <w:lvlOverride w:ilvl="0">
      <w:startOverride w:val="1"/>
    </w:lvlOverride>
    <w:lvlOverride w:ilvl="1"/>
    <w:lvlOverride w:ilvl="2"/>
    <w:lvlOverride w:ilvl="3"/>
    <w:lvlOverride w:ilvl="4"/>
    <w:lvlOverride w:ilvl="5"/>
    <w:lvlOverride w:ilvl="6"/>
    <w:lvlOverride w:ilvl="7"/>
    <w:lvlOverride w:ilvl="8"/>
  </w:num>
  <w:num w:numId="30" w16cid:durableId="1067654539">
    <w:abstractNumId w:val="9"/>
  </w:num>
  <w:num w:numId="31" w16cid:durableId="1557349180">
    <w:abstractNumId w:val="0"/>
  </w:num>
  <w:num w:numId="32" w16cid:durableId="816995706">
    <w:abstractNumId w:val="6"/>
  </w:num>
  <w:num w:numId="33" w16cid:durableId="307825680">
    <w:abstractNumId w:val="30"/>
  </w:num>
  <w:num w:numId="34" w16cid:durableId="532036880">
    <w:abstractNumId w:val="20"/>
  </w:num>
  <w:num w:numId="35" w16cid:durableId="1250965254">
    <w:abstractNumId w:val="15"/>
  </w:num>
  <w:num w:numId="36" w16cid:durableId="675231760">
    <w:abstractNumId w:val="24"/>
  </w:num>
  <w:num w:numId="37" w16cid:durableId="70735209">
    <w:abstractNumId w:val="33"/>
  </w:num>
  <w:num w:numId="38" w16cid:durableId="883834514">
    <w:abstractNumId w:val="5"/>
  </w:num>
  <w:num w:numId="39" w16cid:durableId="1516453874">
    <w:abstractNumId w:val="2"/>
  </w:num>
  <w:num w:numId="40" w16cid:durableId="255746742">
    <w:abstractNumId w:val="18"/>
  </w:num>
  <w:num w:numId="41" w16cid:durableId="932670486">
    <w:abstractNumId w:val="19"/>
  </w:num>
  <w:num w:numId="42" w16cid:durableId="1767386901">
    <w:abstractNumId w:val="29"/>
  </w:num>
  <w:num w:numId="43" w16cid:durableId="1825580482">
    <w:abstractNumId w:val="17"/>
  </w:num>
  <w:num w:numId="44" w16cid:durableId="1531407269">
    <w:abstractNumId w:val="17"/>
    <w:lvlOverride w:ilvl="0">
      <w:startOverride w:val="1"/>
    </w:lvlOverride>
  </w:num>
  <w:num w:numId="45" w16cid:durableId="1421372555">
    <w:abstractNumId w:val="26"/>
  </w:num>
  <w:num w:numId="46" w16cid:durableId="507449121">
    <w:abstractNumId w:val="4"/>
  </w:num>
  <w:num w:numId="47" w16cid:durableId="552078604">
    <w:abstractNumId w:val="8"/>
  </w:num>
  <w:num w:numId="48" w16cid:durableId="469441419">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1D"/>
    <w:rsid w:val="00000A66"/>
    <w:rsid w:val="00000B41"/>
    <w:rsid w:val="00000DB9"/>
    <w:rsid w:val="00001100"/>
    <w:rsid w:val="00001E7A"/>
    <w:rsid w:val="00003E81"/>
    <w:rsid w:val="000051D2"/>
    <w:rsid w:val="00005F0B"/>
    <w:rsid w:val="00006907"/>
    <w:rsid w:val="000069CA"/>
    <w:rsid w:val="00010EA0"/>
    <w:rsid w:val="000113B2"/>
    <w:rsid w:val="000123FB"/>
    <w:rsid w:val="0001303E"/>
    <w:rsid w:val="0001495B"/>
    <w:rsid w:val="00015CFC"/>
    <w:rsid w:val="00016018"/>
    <w:rsid w:val="00016A91"/>
    <w:rsid w:val="000179F8"/>
    <w:rsid w:val="0002364C"/>
    <w:rsid w:val="00035C8E"/>
    <w:rsid w:val="000366A9"/>
    <w:rsid w:val="000377EA"/>
    <w:rsid w:val="0004091A"/>
    <w:rsid w:val="0004144F"/>
    <w:rsid w:val="00041D47"/>
    <w:rsid w:val="000431BE"/>
    <w:rsid w:val="00044FE7"/>
    <w:rsid w:val="00046200"/>
    <w:rsid w:val="00051FFE"/>
    <w:rsid w:val="000520B3"/>
    <w:rsid w:val="00053A64"/>
    <w:rsid w:val="00056508"/>
    <w:rsid w:val="00057E68"/>
    <w:rsid w:val="00060B14"/>
    <w:rsid w:val="00063851"/>
    <w:rsid w:val="00064978"/>
    <w:rsid w:val="0006557A"/>
    <w:rsid w:val="00065FBA"/>
    <w:rsid w:val="00070B75"/>
    <w:rsid w:val="00072BA1"/>
    <w:rsid w:val="00073ACE"/>
    <w:rsid w:val="00084FF8"/>
    <w:rsid w:val="000874B4"/>
    <w:rsid w:val="000903EC"/>
    <w:rsid w:val="000924DE"/>
    <w:rsid w:val="0009284F"/>
    <w:rsid w:val="00094C0B"/>
    <w:rsid w:val="00094C5B"/>
    <w:rsid w:val="00095685"/>
    <w:rsid w:val="000A2BC1"/>
    <w:rsid w:val="000A34E3"/>
    <w:rsid w:val="000A3C6F"/>
    <w:rsid w:val="000A4F92"/>
    <w:rsid w:val="000A5F62"/>
    <w:rsid w:val="000A7011"/>
    <w:rsid w:val="000A76A6"/>
    <w:rsid w:val="000A7A93"/>
    <w:rsid w:val="000B0415"/>
    <w:rsid w:val="000B075E"/>
    <w:rsid w:val="000B2731"/>
    <w:rsid w:val="000B31FA"/>
    <w:rsid w:val="000B38C9"/>
    <w:rsid w:val="000B567D"/>
    <w:rsid w:val="000B6432"/>
    <w:rsid w:val="000B6C1E"/>
    <w:rsid w:val="000B6D5C"/>
    <w:rsid w:val="000B7A09"/>
    <w:rsid w:val="000C07C9"/>
    <w:rsid w:val="000C4C57"/>
    <w:rsid w:val="000D0A22"/>
    <w:rsid w:val="000D3F9A"/>
    <w:rsid w:val="000D462C"/>
    <w:rsid w:val="000D629E"/>
    <w:rsid w:val="000E005A"/>
    <w:rsid w:val="000E1528"/>
    <w:rsid w:val="000E1760"/>
    <w:rsid w:val="000E32C6"/>
    <w:rsid w:val="000E5E61"/>
    <w:rsid w:val="000E6E9D"/>
    <w:rsid w:val="000E7C2D"/>
    <w:rsid w:val="000F0540"/>
    <w:rsid w:val="000F102D"/>
    <w:rsid w:val="000F1DA9"/>
    <w:rsid w:val="000F3D56"/>
    <w:rsid w:val="00103286"/>
    <w:rsid w:val="0010400D"/>
    <w:rsid w:val="00104E98"/>
    <w:rsid w:val="0010683D"/>
    <w:rsid w:val="00107892"/>
    <w:rsid w:val="00111EC5"/>
    <w:rsid w:val="001158D3"/>
    <w:rsid w:val="00124C1E"/>
    <w:rsid w:val="00126439"/>
    <w:rsid w:val="00133362"/>
    <w:rsid w:val="001370C6"/>
    <w:rsid w:val="001406F3"/>
    <w:rsid w:val="0014555F"/>
    <w:rsid w:val="0014634F"/>
    <w:rsid w:val="001573CF"/>
    <w:rsid w:val="00160B66"/>
    <w:rsid w:val="00165D68"/>
    <w:rsid w:val="00166788"/>
    <w:rsid w:val="0017244E"/>
    <w:rsid w:val="001736DE"/>
    <w:rsid w:val="001772C5"/>
    <w:rsid w:val="00180459"/>
    <w:rsid w:val="001845BC"/>
    <w:rsid w:val="0018540B"/>
    <w:rsid w:val="0019100C"/>
    <w:rsid w:val="00191837"/>
    <w:rsid w:val="0019244A"/>
    <w:rsid w:val="00194893"/>
    <w:rsid w:val="001952AC"/>
    <w:rsid w:val="00195B86"/>
    <w:rsid w:val="00196661"/>
    <w:rsid w:val="001A0F78"/>
    <w:rsid w:val="001A2265"/>
    <w:rsid w:val="001A235A"/>
    <w:rsid w:val="001A4596"/>
    <w:rsid w:val="001A61BD"/>
    <w:rsid w:val="001A6656"/>
    <w:rsid w:val="001A6751"/>
    <w:rsid w:val="001B0D00"/>
    <w:rsid w:val="001B1C5C"/>
    <w:rsid w:val="001B3441"/>
    <w:rsid w:val="001B3BFA"/>
    <w:rsid w:val="001B6D2A"/>
    <w:rsid w:val="001C01A1"/>
    <w:rsid w:val="001C61DC"/>
    <w:rsid w:val="001C6FFA"/>
    <w:rsid w:val="001C72A0"/>
    <w:rsid w:val="001D2131"/>
    <w:rsid w:val="001D5310"/>
    <w:rsid w:val="001E4134"/>
    <w:rsid w:val="001E54A4"/>
    <w:rsid w:val="001F3B67"/>
    <w:rsid w:val="0020218A"/>
    <w:rsid w:val="00207FCC"/>
    <w:rsid w:val="0021119E"/>
    <w:rsid w:val="00211C4A"/>
    <w:rsid w:val="00212036"/>
    <w:rsid w:val="0021268E"/>
    <w:rsid w:val="002155AA"/>
    <w:rsid w:val="00216011"/>
    <w:rsid w:val="00222C29"/>
    <w:rsid w:val="00225077"/>
    <w:rsid w:val="002250C9"/>
    <w:rsid w:val="0023092F"/>
    <w:rsid w:val="00230E4C"/>
    <w:rsid w:val="0023115E"/>
    <w:rsid w:val="0023158F"/>
    <w:rsid w:val="0023253B"/>
    <w:rsid w:val="00232834"/>
    <w:rsid w:val="002334BB"/>
    <w:rsid w:val="00241130"/>
    <w:rsid w:val="002423AB"/>
    <w:rsid w:val="00242642"/>
    <w:rsid w:val="002440B3"/>
    <w:rsid w:val="002469E7"/>
    <w:rsid w:val="002518FA"/>
    <w:rsid w:val="00254EE7"/>
    <w:rsid w:val="00254EF6"/>
    <w:rsid w:val="0025725A"/>
    <w:rsid w:val="00257D4C"/>
    <w:rsid w:val="00262D02"/>
    <w:rsid w:val="002632CF"/>
    <w:rsid w:val="0026497A"/>
    <w:rsid w:val="00272AB4"/>
    <w:rsid w:val="00275F63"/>
    <w:rsid w:val="00276524"/>
    <w:rsid w:val="00276C85"/>
    <w:rsid w:val="00280A38"/>
    <w:rsid w:val="00280D12"/>
    <w:rsid w:val="0028473E"/>
    <w:rsid w:val="00290B2D"/>
    <w:rsid w:val="00294E9A"/>
    <w:rsid w:val="002968BC"/>
    <w:rsid w:val="002A07C3"/>
    <w:rsid w:val="002A2A1E"/>
    <w:rsid w:val="002A568C"/>
    <w:rsid w:val="002A5F50"/>
    <w:rsid w:val="002A6EB6"/>
    <w:rsid w:val="002A76D8"/>
    <w:rsid w:val="002B262B"/>
    <w:rsid w:val="002B28C9"/>
    <w:rsid w:val="002B423E"/>
    <w:rsid w:val="002B4BC2"/>
    <w:rsid w:val="002B5B5A"/>
    <w:rsid w:val="002B6899"/>
    <w:rsid w:val="002B73A5"/>
    <w:rsid w:val="002C36D1"/>
    <w:rsid w:val="002C5BC0"/>
    <w:rsid w:val="002D3D32"/>
    <w:rsid w:val="002D4D9D"/>
    <w:rsid w:val="002D7447"/>
    <w:rsid w:val="002E48FE"/>
    <w:rsid w:val="002E5E15"/>
    <w:rsid w:val="002F1D1F"/>
    <w:rsid w:val="002F2461"/>
    <w:rsid w:val="002F531F"/>
    <w:rsid w:val="002F7E63"/>
    <w:rsid w:val="00300C56"/>
    <w:rsid w:val="00301CDA"/>
    <w:rsid w:val="00302BBE"/>
    <w:rsid w:val="003107F5"/>
    <w:rsid w:val="0031128C"/>
    <w:rsid w:val="00313E2B"/>
    <w:rsid w:val="003155EB"/>
    <w:rsid w:val="00315D8F"/>
    <w:rsid w:val="00315DE7"/>
    <w:rsid w:val="00316548"/>
    <w:rsid w:val="00317B3E"/>
    <w:rsid w:val="00321A47"/>
    <w:rsid w:val="00323C3A"/>
    <w:rsid w:val="00325CB7"/>
    <w:rsid w:val="00326D6A"/>
    <w:rsid w:val="00327C95"/>
    <w:rsid w:val="0033335C"/>
    <w:rsid w:val="00333BAF"/>
    <w:rsid w:val="003418C1"/>
    <w:rsid w:val="00341DED"/>
    <w:rsid w:val="003434DB"/>
    <w:rsid w:val="0034378F"/>
    <w:rsid w:val="00345151"/>
    <w:rsid w:val="00346D62"/>
    <w:rsid w:val="00346ECF"/>
    <w:rsid w:val="003506DB"/>
    <w:rsid w:val="00351296"/>
    <w:rsid w:val="00355053"/>
    <w:rsid w:val="0036013A"/>
    <w:rsid w:val="0037229A"/>
    <w:rsid w:val="0037505C"/>
    <w:rsid w:val="003752DB"/>
    <w:rsid w:val="00376FE6"/>
    <w:rsid w:val="003817AF"/>
    <w:rsid w:val="0038321F"/>
    <w:rsid w:val="00383F32"/>
    <w:rsid w:val="00386ABF"/>
    <w:rsid w:val="00386C84"/>
    <w:rsid w:val="003872EE"/>
    <w:rsid w:val="00387B45"/>
    <w:rsid w:val="0039210F"/>
    <w:rsid w:val="00393022"/>
    <w:rsid w:val="00395FAE"/>
    <w:rsid w:val="003968BD"/>
    <w:rsid w:val="0039704B"/>
    <w:rsid w:val="003973F3"/>
    <w:rsid w:val="003A00DC"/>
    <w:rsid w:val="003A0D43"/>
    <w:rsid w:val="003A0FE7"/>
    <w:rsid w:val="003A15C7"/>
    <w:rsid w:val="003A4618"/>
    <w:rsid w:val="003A48E0"/>
    <w:rsid w:val="003B0BA2"/>
    <w:rsid w:val="003B138D"/>
    <w:rsid w:val="003B163C"/>
    <w:rsid w:val="003B55B0"/>
    <w:rsid w:val="003B5947"/>
    <w:rsid w:val="003B707C"/>
    <w:rsid w:val="003B7612"/>
    <w:rsid w:val="003B7B2D"/>
    <w:rsid w:val="003C128F"/>
    <w:rsid w:val="003C6060"/>
    <w:rsid w:val="003C6063"/>
    <w:rsid w:val="003D01C8"/>
    <w:rsid w:val="003D4A10"/>
    <w:rsid w:val="003D747C"/>
    <w:rsid w:val="003D7627"/>
    <w:rsid w:val="003E0AB8"/>
    <w:rsid w:val="003E4FB4"/>
    <w:rsid w:val="003E6F30"/>
    <w:rsid w:val="003F1801"/>
    <w:rsid w:val="003F2696"/>
    <w:rsid w:val="003F61C4"/>
    <w:rsid w:val="004132D8"/>
    <w:rsid w:val="004211F9"/>
    <w:rsid w:val="00421209"/>
    <w:rsid w:val="00421FA8"/>
    <w:rsid w:val="00422181"/>
    <w:rsid w:val="00422DD0"/>
    <w:rsid w:val="0042409A"/>
    <w:rsid w:val="00424895"/>
    <w:rsid w:val="00427B03"/>
    <w:rsid w:val="00430341"/>
    <w:rsid w:val="00432730"/>
    <w:rsid w:val="0043282A"/>
    <w:rsid w:val="00435338"/>
    <w:rsid w:val="004374A5"/>
    <w:rsid w:val="00441091"/>
    <w:rsid w:val="004427F9"/>
    <w:rsid w:val="00444CF5"/>
    <w:rsid w:val="00446983"/>
    <w:rsid w:val="00450258"/>
    <w:rsid w:val="004564A1"/>
    <w:rsid w:val="00456D09"/>
    <w:rsid w:val="00463DBF"/>
    <w:rsid w:val="004657E3"/>
    <w:rsid w:val="00465B37"/>
    <w:rsid w:val="00466E88"/>
    <w:rsid w:val="00474B47"/>
    <w:rsid w:val="004756A8"/>
    <w:rsid w:val="00475BA8"/>
    <w:rsid w:val="004837BD"/>
    <w:rsid w:val="00484518"/>
    <w:rsid w:val="00485A0D"/>
    <w:rsid w:val="00495019"/>
    <w:rsid w:val="004A242B"/>
    <w:rsid w:val="004A3019"/>
    <w:rsid w:val="004A3F49"/>
    <w:rsid w:val="004A5685"/>
    <w:rsid w:val="004A6A5C"/>
    <w:rsid w:val="004A7898"/>
    <w:rsid w:val="004A7DE8"/>
    <w:rsid w:val="004B0206"/>
    <w:rsid w:val="004B658A"/>
    <w:rsid w:val="004B6D40"/>
    <w:rsid w:val="004B75FE"/>
    <w:rsid w:val="004C1484"/>
    <w:rsid w:val="004C1751"/>
    <w:rsid w:val="004C2E21"/>
    <w:rsid w:val="004D00B0"/>
    <w:rsid w:val="004D0369"/>
    <w:rsid w:val="004D5265"/>
    <w:rsid w:val="004D7EBE"/>
    <w:rsid w:val="004E5065"/>
    <w:rsid w:val="004E79E8"/>
    <w:rsid w:val="004F0603"/>
    <w:rsid w:val="004F1F13"/>
    <w:rsid w:val="004F29B0"/>
    <w:rsid w:val="004F3EBC"/>
    <w:rsid w:val="004F6F7D"/>
    <w:rsid w:val="00500308"/>
    <w:rsid w:val="00501EB0"/>
    <w:rsid w:val="00502F83"/>
    <w:rsid w:val="00506A54"/>
    <w:rsid w:val="005134AB"/>
    <w:rsid w:val="00513EA6"/>
    <w:rsid w:val="00517E27"/>
    <w:rsid w:val="00520D40"/>
    <w:rsid w:val="005229C3"/>
    <w:rsid w:val="005318EB"/>
    <w:rsid w:val="005348E6"/>
    <w:rsid w:val="00535D9A"/>
    <w:rsid w:val="00535F6D"/>
    <w:rsid w:val="005379B8"/>
    <w:rsid w:val="00537A54"/>
    <w:rsid w:val="00541755"/>
    <w:rsid w:val="00542DB3"/>
    <w:rsid w:val="00547919"/>
    <w:rsid w:val="00551667"/>
    <w:rsid w:val="00552978"/>
    <w:rsid w:val="00554344"/>
    <w:rsid w:val="00554D25"/>
    <w:rsid w:val="00556520"/>
    <w:rsid w:val="005611E0"/>
    <w:rsid w:val="005613C1"/>
    <w:rsid w:val="00563011"/>
    <w:rsid w:val="0056384C"/>
    <w:rsid w:val="00563F3E"/>
    <w:rsid w:val="0056418D"/>
    <w:rsid w:val="00564D0D"/>
    <w:rsid w:val="005660B8"/>
    <w:rsid w:val="00566B17"/>
    <w:rsid w:val="0056734B"/>
    <w:rsid w:val="00567BBF"/>
    <w:rsid w:val="00571BA2"/>
    <w:rsid w:val="00572FDE"/>
    <w:rsid w:val="00575EF2"/>
    <w:rsid w:val="00575F7B"/>
    <w:rsid w:val="00577260"/>
    <w:rsid w:val="00582257"/>
    <w:rsid w:val="00583223"/>
    <w:rsid w:val="005866AD"/>
    <w:rsid w:val="00591EC8"/>
    <w:rsid w:val="00595373"/>
    <w:rsid w:val="00595E82"/>
    <w:rsid w:val="00597E5A"/>
    <w:rsid w:val="005A45E5"/>
    <w:rsid w:val="005A73DD"/>
    <w:rsid w:val="005A77C1"/>
    <w:rsid w:val="005B28B8"/>
    <w:rsid w:val="005B329E"/>
    <w:rsid w:val="005B439C"/>
    <w:rsid w:val="005B6311"/>
    <w:rsid w:val="005C3074"/>
    <w:rsid w:val="005C32CB"/>
    <w:rsid w:val="005C38AD"/>
    <w:rsid w:val="005C6385"/>
    <w:rsid w:val="005D024C"/>
    <w:rsid w:val="005D396B"/>
    <w:rsid w:val="005D6C9D"/>
    <w:rsid w:val="005E412D"/>
    <w:rsid w:val="005E49CF"/>
    <w:rsid w:val="005E53B5"/>
    <w:rsid w:val="005F4964"/>
    <w:rsid w:val="005F5430"/>
    <w:rsid w:val="005F70BB"/>
    <w:rsid w:val="00600944"/>
    <w:rsid w:val="00601286"/>
    <w:rsid w:val="00604D3F"/>
    <w:rsid w:val="00607105"/>
    <w:rsid w:val="00607B10"/>
    <w:rsid w:val="0061049D"/>
    <w:rsid w:val="00613690"/>
    <w:rsid w:val="006139AF"/>
    <w:rsid w:val="00613DD6"/>
    <w:rsid w:val="00613EC0"/>
    <w:rsid w:val="006141DA"/>
    <w:rsid w:val="00615D66"/>
    <w:rsid w:val="00621384"/>
    <w:rsid w:val="0062462E"/>
    <w:rsid w:val="00625664"/>
    <w:rsid w:val="006303D8"/>
    <w:rsid w:val="0063121C"/>
    <w:rsid w:val="006327D9"/>
    <w:rsid w:val="00633A20"/>
    <w:rsid w:val="00640E1A"/>
    <w:rsid w:val="00647D53"/>
    <w:rsid w:val="00652EF4"/>
    <w:rsid w:val="00654691"/>
    <w:rsid w:val="006547CD"/>
    <w:rsid w:val="00654E01"/>
    <w:rsid w:val="00655D67"/>
    <w:rsid w:val="00657091"/>
    <w:rsid w:val="00664918"/>
    <w:rsid w:val="0066677C"/>
    <w:rsid w:val="00667B92"/>
    <w:rsid w:val="00671984"/>
    <w:rsid w:val="006761C0"/>
    <w:rsid w:val="00676B31"/>
    <w:rsid w:val="00680615"/>
    <w:rsid w:val="006808E8"/>
    <w:rsid w:val="00682C8F"/>
    <w:rsid w:val="006830FD"/>
    <w:rsid w:val="00692D03"/>
    <w:rsid w:val="0069372F"/>
    <w:rsid w:val="006A0C76"/>
    <w:rsid w:val="006A3848"/>
    <w:rsid w:val="006A543B"/>
    <w:rsid w:val="006A5FE1"/>
    <w:rsid w:val="006A7F45"/>
    <w:rsid w:val="006B0727"/>
    <w:rsid w:val="006B3345"/>
    <w:rsid w:val="006B77A0"/>
    <w:rsid w:val="006C1BD1"/>
    <w:rsid w:val="006D1FBC"/>
    <w:rsid w:val="006D2245"/>
    <w:rsid w:val="006D3A72"/>
    <w:rsid w:val="006D44AF"/>
    <w:rsid w:val="006D7F5F"/>
    <w:rsid w:val="006E289C"/>
    <w:rsid w:val="006E42FD"/>
    <w:rsid w:val="006E4A9D"/>
    <w:rsid w:val="006E5B5E"/>
    <w:rsid w:val="006E6B37"/>
    <w:rsid w:val="006E6CCE"/>
    <w:rsid w:val="006F19A8"/>
    <w:rsid w:val="006F56B5"/>
    <w:rsid w:val="006F5CF4"/>
    <w:rsid w:val="006F6026"/>
    <w:rsid w:val="006F639A"/>
    <w:rsid w:val="007006A8"/>
    <w:rsid w:val="0070199D"/>
    <w:rsid w:val="0070530C"/>
    <w:rsid w:val="007055C6"/>
    <w:rsid w:val="00707DA2"/>
    <w:rsid w:val="00710561"/>
    <w:rsid w:val="007132A4"/>
    <w:rsid w:val="00713799"/>
    <w:rsid w:val="007147B9"/>
    <w:rsid w:val="00724B3D"/>
    <w:rsid w:val="00727A27"/>
    <w:rsid w:val="00730494"/>
    <w:rsid w:val="007349EC"/>
    <w:rsid w:val="00735E41"/>
    <w:rsid w:val="00737536"/>
    <w:rsid w:val="0073776E"/>
    <w:rsid w:val="007378C2"/>
    <w:rsid w:val="00742D8B"/>
    <w:rsid w:val="00743C16"/>
    <w:rsid w:val="007462F5"/>
    <w:rsid w:val="00747224"/>
    <w:rsid w:val="00753EE7"/>
    <w:rsid w:val="00754757"/>
    <w:rsid w:val="0075681B"/>
    <w:rsid w:val="00756E11"/>
    <w:rsid w:val="007607E0"/>
    <w:rsid w:val="00763952"/>
    <w:rsid w:val="007645A6"/>
    <w:rsid w:val="00764BD5"/>
    <w:rsid w:val="00770CB1"/>
    <w:rsid w:val="00770EBF"/>
    <w:rsid w:val="0077285C"/>
    <w:rsid w:val="00775381"/>
    <w:rsid w:val="00776AA2"/>
    <w:rsid w:val="00780617"/>
    <w:rsid w:val="00782D2B"/>
    <w:rsid w:val="0078533C"/>
    <w:rsid w:val="007862D7"/>
    <w:rsid w:val="007918A5"/>
    <w:rsid w:val="00796B96"/>
    <w:rsid w:val="007A0FB9"/>
    <w:rsid w:val="007A2F36"/>
    <w:rsid w:val="007A3584"/>
    <w:rsid w:val="007A55A2"/>
    <w:rsid w:val="007A6340"/>
    <w:rsid w:val="007B6003"/>
    <w:rsid w:val="007B60BF"/>
    <w:rsid w:val="007B736E"/>
    <w:rsid w:val="007C10F8"/>
    <w:rsid w:val="007C3323"/>
    <w:rsid w:val="007C399C"/>
    <w:rsid w:val="007C3BC8"/>
    <w:rsid w:val="007C3F13"/>
    <w:rsid w:val="007D23AE"/>
    <w:rsid w:val="007D34E7"/>
    <w:rsid w:val="007E0486"/>
    <w:rsid w:val="007E7480"/>
    <w:rsid w:val="007F2257"/>
    <w:rsid w:val="007F31EE"/>
    <w:rsid w:val="007F3CB1"/>
    <w:rsid w:val="007F513B"/>
    <w:rsid w:val="00800075"/>
    <w:rsid w:val="0080769A"/>
    <w:rsid w:val="008119FB"/>
    <w:rsid w:val="00812FE6"/>
    <w:rsid w:val="008144F8"/>
    <w:rsid w:val="00816244"/>
    <w:rsid w:val="0082006C"/>
    <w:rsid w:val="0082090B"/>
    <w:rsid w:val="008225DB"/>
    <w:rsid w:val="00824185"/>
    <w:rsid w:val="00824F05"/>
    <w:rsid w:val="00825484"/>
    <w:rsid w:val="00826452"/>
    <w:rsid w:val="00826577"/>
    <w:rsid w:val="00827A75"/>
    <w:rsid w:val="00833A68"/>
    <w:rsid w:val="00835F06"/>
    <w:rsid w:val="0083791C"/>
    <w:rsid w:val="0084109F"/>
    <w:rsid w:val="0084365D"/>
    <w:rsid w:val="0084448D"/>
    <w:rsid w:val="00844784"/>
    <w:rsid w:val="0084531B"/>
    <w:rsid w:val="00845598"/>
    <w:rsid w:val="00853410"/>
    <w:rsid w:val="00854C57"/>
    <w:rsid w:val="008554B0"/>
    <w:rsid w:val="0085648D"/>
    <w:rsid w:val="00856F06"/>
    <w:rsid w:val="008576F6"/>
    <w:rsid w:val="00861CE5"/>
    <w:rsid w:val="00866B62"/>
    <w:rsid w:val="00867634"/>
    <w:rsid w:val="00871352"/>
    <w:rsid w:val="00871F40"/>
    <w:rsid w:val="008756C8"/>
    <w:rsid w:val="008762D3"/>
    <w:rsid w:val="00877C23"/>
    <w:rsid w:val="00885FFF"/>
    <w:rsid w:val="00891CC5"/>
    <w:rsid w:val="008927E3"/>
    <w:rsid w:val="00894C52"/>
    <w:rsid w:val="008A0D54"/>
    <w:rsid w:val="008A2A69"/>
    <w:rsid w:val="008A2F10"/>
    <w:rsid w:val="008A635B"/>
    <w:rsid w:val="008B27F5"/>
    <w:rsid w:val="008B479F"/>
    <w:rsid w:val="008C024E"/>
    <w:rsid w:val="008C0D04"/>
    <w:rsid w:val="008C1258"/>
    <w:rsid w:val="008C3C3A"/>
    <w:rsid w:val="008C47AE"/>
    <w:rsid w:val="008C4B77"/>
    <w:rsid w:val="008C700E"/>
    <w:rsid w:val="008C7857"/>
    <w:rsid w:val="008D1182"/>
    <w:rsid w:val="008D36CF"/>
    <w:rsid w:val="008E1887"/>
    <w:rsid w:val="008E1975"/>
    <w:rsid w:val="008E4ADD"/>
    <w:rsid w:val="008F088A"/>
    <w:rsid w:val="008F0C16"/>
    <w:rsid w:val="008F1D16"/>
    <w:rsid w:val="008F412A"/>
    <w:rsid w:val="008F7F82"/>
    <w:rsid w:val="009011C8"/>
    <w:rsid w:val="009016B3"/>
    <w:rsid w:val="00901BB5"/>
    <w:rsid w:val="00904698"/>
    <w:rsid w:val="0090567D"/>
    <w:rsid w:val="00905E4A"/>
    <w:rsid w:val="009078D5"/>
    <w:rsid w:val="00912B6C"/>
    <w:rsid w:val="00917D0A"/>
    <w:rsid w:val="00920A35"/>
    <w:rsid w:val="00923209"/>
    <w:rsid w:val="00923436"/>
    <w:rsid w:val="009255A5"/>
    <w:rsid w:val="009276A1"/>
    <w:rsid w:val="009317EE"/>
    <w:rsid w:val="0093425B"/>
    <w:rsid w:val="009363B7"/>
    <w:rsid w:val="0093674B"/>
    <w:rsid w:val="00936B85"/>
    <w:rsid w:val="009374CD"/>
    <w:rsid w:val="0094017C"/>
    <w:rsid w:val="00943F1A"/>
    <w:rsid w:val="00951538"/>
    <w:rsid w:val="0095211E"/>
    <w:rsid w:val="00956B8D"/>
    <w:rsid w:val="009570B5"/>
    <w:rsid w:val="00960841"/>
    <w:rsid w:val="00961EE2"/>
    <w:rsid w:val="0096338C"/>
    <w:rsid w:val="00964BF7"/>
    <w:rsid w:val="00972BC7"/>
    <w:rsid w:val="00975337"/>
    <w:rsid w:val="00976F3B"/>
    <w:rsid w:val="00977108"/>
    <w:rsid w:val="00981D4D"/>
    <w:rsid w:val="00981F62"/>
    <w:rsid w:val="0098307E"/>
    <w:rsid w:val="00986817"/>
    <w:rsid w:val="00990DC0"/>
    <w:rsid w:val="009935F9"/>
    <w:rsid w:val="009A2EE3"/>
    <w:rsid w:val="009A53AC"/>
    <w:rsid w:val="009A7391"/>
    <w:rsid w:val="009A7F49"/>
    <w:rsid w:val="009B1AA5"/>
    <w:rsid w:val="009B717D"/>
    <w:rsid w:val="009B78B1"/>
    <w:rsid w:val="009C275D"/>
    <w:rsid w:val="009C79F8"/>
    <w:rsid w:val="009E131A"/>
    <w:rsid w:val="009E40A6"/>
    <w:rsid w:val="009E4155"/>
    <w:rsid w:val="009E69A1"/>
    <w:rsid w:val="009F23F8"/>
    <w:rsid w:val="009F2DB8"/>
    <w:rsid w:val="009F3269"/>
    <w:rsid w:val="009F4648"/>
    <w:rsid w:val="00A0281D"/>
    <w:rsid w:val="00A02EA6"/>
    <w:rsid w:val="00A0307B"/>
    <w:rsid w:val="00A05AD6"/>
    <w:rsid w:val="00A07616"/>
    <w:rsid w:val="00A11571"/>
    <w:rsid w:val="00A17FBC"/>
    <w:rsid w:val="00A2148A"/>
    <w:rsid w:val="00A249F2"/>
    <w:rsid w:val="00A252F1"/>
    <w:rsid w:val="00A25CA7"/>
    <w:rsid w:val="00A341E5"/>
    <w:rsid w:val="00A34DA4"/>
    <w:rsid w:val="00A36EFE"/>
    <w:rsid w:val="00A44008"/>
    <w:rsid w:val="00A44F6F"/>
    <w:rsid w:val="00A5215F"/>
    <w:rsid w:val="00A52589"/>
    <w:rsid w:val="00A67368"/>
    <w:rsid w:val="00A71365"/>
    <w:rsid w:val="00A72476"/>
    <w:rsid w:val="00A7674A"/>
    <w:rsid w:val="00A77F97"/>
    <w:rsid w:val="00A816E3"/>
    <w:rsid w:val="00A8225B"/>
    <w:rsid w:val="00A83C46"/>
    <w:rsid w:val="00A8455D"/>
    <w:rsid w:val="00A85B61"/>
    <w:rsid w:val="00A93406"/>
    <w:rsid w:val="00A96F8D"/>
    <w:rsid w:val="00A9716A"/>
    <w:rsid w:val="00A9738D"/>
    <w:rsid w:val="00AA235D"/>
    <w:rsid w:val="00AA6B59"/>
    <w:rsid w:val="00AA6C05"/>
    <w:rsid w:val="00AB0802"/>
    <w:rsid w:val="00AB0D89"/>
    <w:rsid w:val="00AB11F9"/>
    <w:rsid w:val="00AB1C30"/>
    <w:rsid w:val="00AB272E"/>
    <w:rsid w:val="00AB2A2C"/>
    <w:rsid w:val="00AB4600"/>
    <w:rsid w:val="00AB626D"/>
    <w:rsid w:val="00AB737D"/>
    <w:rsid w:val="00AC0EAC"/>
    <w:rsid w:val="00AC19B6"/>
    <w:rsid w:val="00AC2A84"/>
    <w:rsid w:val="00AC5B65"/>
    <w:rsid w:val="00AC6BC9"/>
    <w:rsid w:val="00AC7BE8"/>
    <w:rsid w:val="00AD60F9"/>
    <w:rsid w:val="00AD7D86"/>
    <w:rsid w:val="00AE25E5"/>
    <w:rsid w:val="00AE2849"/>
    <w:rsid w:val="00AE2E5F"/>
    <w:rsid w:val="00AE51FE"/>
    <w:rsid w:val="00AE5208"/>
    <w:rsid w:val="00AE521B"/>
    <w:rsid w:val="00AF0EB1"/>
    <w:rsid w:val="00AF2B59"/>
    <w:rsid w:val="00AF68DE"/>
    <w:rsid w:val="00AF75B8"/>
    <w:rsid w:val="00B02779"/>
    <w:rsid w:val="00B065E1"/>
    <w:rsid w:val="00B11027"/>
    <w:rsid w:val="00B13578"/>
    <w:rsid w:val="00B14934"/>
    <w:rsid w:val="00B26880"/>
    <w:rsid w:val="00B30C1A"/>
    <w:rsid w:val="00B376F2"/>
    <w:rsid w:val="00B4195A"/>
    <w:rsid w:val="00B4370E"/>
    <w:rsid w:val="00B53041"/>
    <w:rsid w:val="00B54540"/>
    <w:rsid w:val="00B55A48"/>
    <w:rsid w:val="00B55E3B"/>
    <w:rsid w:val="00B56E1E"/>
    <w:rsid w:val="00B56FE3"/>
    <w:rsid w:val="00B648E0"/>
    <w:rsid w:val="00B64C1C"/>
    <w:rsid w:val="00B656BA"/>
    <w:rsid w:val="00B66D67"/>
    <w:rsid w:val="00B72CDD"/>
    <w:rsid w:val="00B7505E"/>
    <w:rsid w:val="00B7593E"/>
    <w:rsid w:val="00B80FD9"/>
    <w:rsid w:val="00B879DE"/>
    <w:rsid w:val="00B921AE"/>
    <w:rsid w:val="00B94BC3"/>
    <w:rsid w:val="00B9556F"/>
    <w:rsid w:val="00B9755F"/>
    <w:rsid w:val="00BA0569"/>
    <w:rsid w:val="00BA1587"/>
    <w:rsid w:val="00BA2F92"/>
    <w:rsid w:val="00BA3A46"/>
    <w:rsid w:val="00BA48F0"/>
    <w:rsid w:val="00BA58AE"/>
    <w:rsid w:val="00BB4DB4"/>
    <w:rsid w:val="00BC10B9"/>
    <w:rsid w:val="00BC2085"/>
    <w:rsid w:val="00BC6507"/>
    <w:rsid w:val="00BC6C7F"/>
    <w:rsid w:val="00BD0B96"/>
    <w:rsid w:val="00BD0D29"/>
    <w:rsid w:val="00BD198D"/>
    <w:rsid w:val="00BD1F60"/>
    <w:rsid w:val="00BD20A9"/>
    <w:rsid w:val="00BD71E4"/>
    <w:rsid w:val="00BD724F"/>
    <w:rsid w:val="00BD7FB8"/>
    <w:rsid w:val="00BE01A0"/>
    <w:rsid w:val="00BE123C"/>
    <w:rsid w:val="00BE2645"/>
    <w:rsid w:val="00BE26E0"/>
    <w:rsid w:val="00BE2F53"/>
    <w:rsid w:val="00BE3B1E"/>
    <w:rsid w:val="00BE6110"/>
    <w:rsid w:val="00BE6DAE"/>
    <w:rsid w:val="00BE6F44"/>
    <w:rsid w:val="00BF1099"/>
    <w:rsid w:val="00BF2F83"/>
    <w:rsid w:val="00BF48D9"/>
    <w:rsid w:val="00C01B02"/>
    <w:rsid w:val="00C0259B"/>
    <w:rsid w:val="00C07929"/>
    <w:rsid w:val="00C10CE2"/>
    <w:rsid w:val="00C1133A"/>
    <w:rsid w:val="00C12500"/>
    <w:rsid w:val="00C1578E"/>
    <w:rsid w:val="00C1618D"/>
    <w:rsid w:val="00C201DB"/>
    <w:rsid w:val="00C20B79"/>
    <w:rsid w:val="00C22B96"/>
    <w:rsid w:val="00C24A3E"/>
    <w:rsid w:val="00C24BBE"/>
    <w:rsid w:val="00C26AEA"/>
    <w:rsid w:val="00C27DD1"/>
    <w:rsid w:val="00C30717"/>
    <w:rsid w:val="00C3439F"/>
    <w:rsid w:val="00C354F4"/>
    <w:rsid w:val="00C35FA0"/>
    <w:rsid w:val="00C3671A"/>
    <w:rsid w:val="00C37C0F"/>
    <w:rsid w:val="00C41A1F"/>
    <w:rsid w:val="00C424C7"/>
    <w:rsid w:val="00C50B8A"/>
    <w:rsid w:val="00C51762"/>
    <w:rsid w:val="00C54F77"/>
    <w:rsid w:val="00C62041"/>
    <w:rsid w:val="00C63181"/>
    <w:rsid w:val="00C634FA"/>
    <w:rsid w:val="00C63FD3"/>
    <w:rsid w:val="00C64F57"/>
    <w:rsid w:val="00C71F91"/>
    <w:rsid w:val="00C73D10"/>
    <w:rsid w:val="00C764CF"/>
    <w:rsid w:val="00C915F2"/>
    <w:rsid w:val="00C935BA"/>
    <w:rsid w:val="00CA0A86"/>
    <w:rsid w:val="00CA116E"/>
    <w:rsid w:val="00CA19C1"/>
    <w:rsid w:val="00CA19E6"/>
    <w:rsid w:val="00CA353E"/>
    <w:rsid w:val="00CA4AA1"/>
    <w:rsid w:val="00CA60EF"/>
    <w:rsid w:val="00CA6A2D"/>
    <w:rsid w:val="00CA70C3"/>
    <w:rsid w:val="00CA71C1"/>
    <w:rsid w:val="00CA7BE8"/>
    <w:rsid w:val="00CB01E0"/>
    <w:rsid w:val="00CB0E4E"/>
    <w:rsid w:val="00CB1565"/>
    <w:rsid w:val="00CB7B68"/>
    <w:rsid w:val="00CC0F14"/>
    <w:rsid w:val="00CC0F6B"/>
    <w:rsid w:val="00CC1DF5"/>
    <w:rsid w:val="00CC3D17"/>
    <w:rsid w:val="00CC499B"/>
    <w:rsid w:val="00CC5FD4"/>
    <w:rsid w:val="00CD455C"/>
    <w:rsid w:val="00CD48E0"/>
    <w:rsid w:val="00CD594A"/>
    <w:rsid w:val="00CD6221"/>
    <w:rsid w:val="00CD6256"/>
    <w:rsid w:val="00CE3B45"/>
    <w:rsid w:val="00CE5DB1"/>
    <w:rsid w:val="00CF4532"/>
    <w:rsid w:val="00CF4ADA"/>
    <w:rsid w:val="00CF72C6"/>
    <w:rsid w:val="00D005D9"/>
    <w:rsid w:val="00D01C75"/>
    <w:rsid w:val="00D0339B"/>
    <w:rsid w:val="00D04A8E"/>
    <w:rsid w:val="00D12798"/>
    <w:rsid w:val="00D1434A"/>
    <w:rsid w:val="00D21BA8"/>
    <w:rsid w:val="00D244BB"/>
    <w:rsid w:val="00D256C6"/>
    <w:rsid w:val="00D26DEB"/>
    <w:rsid w:val="00D419D9"/>
    <w:rsid w:val="00D42132"/>
    <w:rsid w:val="00D4240B"/>
    <w:rsid w:val="00D4255A"/>
    <w:rsid w:val="00D44CB7"/>
    <w:rsid w:val="00D64EFD"/>
    <w:rsid w:val="00D71E23"/>
    <w:rsid w:val="00D72BF1"/>
    <w:rsid w:val="00D74356"/>
    <w:rsid w:val="00D80260"/>
    <w:rsid w:val="00D858E9"/>
    <w:rsid w:val="00D8691E"/>
    <w:rsid w:val="00D90967"/>
    <w:rsid w:val="00D9135D"/>
    <w:rsid w:val="00D9388F"/>
    <w:rsid w:val="00D94935"/>
    <w:rsid w:val="00D97362"/>
    <w:rsid w:val="00DA0AD1"/>
    <w:rsid w:val="00DA0F30"/>
    <w:rsid w:val="00DA55D5"/>
    <w:rsid w:val="00DA7611"/>
    <w:rsid w:val="00DA7D5A"/>
    <w:rsid w:val="00DB21B5"/>
    <w:rsid w:val="00DB4BD2"/>
    <w:rsid w:val="00DB5A27"/>
    <w:rsid w:val="00DB658D"/>
    <w:rsid w:val="00DB71A0"/>
    <w:rsid w:val="00DC2882"/>
    <w:rsid w:val="00DC37EF"/>
    <w:rsid w:val="00DC415B"/>
    <w:rsid w:val="00DC58E3"/>
    <w:rsid w:val="00DC7DE8"/>
    <w:rsid w:val="00DD44BF"/>
    <w:rsid w:val="00DD6B26"/>
    <w:rsid w:val="00DE0AA3"/>
    <w:rsid w:val="00DE3539"/>
    <w:rsid w:val="00DE3F3B"/>
    <w:rsid w:val="00DE46B4"/>
    <w:rsid w:val="00DE68F6"/>
    <w:rsid w:val="00DE6DB6"/>
    <w:rsid w:val="00DE72E6"/>
    <w:rsid w:val="00DE7767"/>
    <w:rsid w:val="00DF5589"/>
    <w:rsid w:val="00DF571E"/>
    <w:rsid w:val="00DF5993"/>
    <w:rsid w:val="00E0122F"/>
    <w:rsid w:val="00E01957"/>
    <w:rsid w:val="00E04A5E"/>
    <w:rsid w:val="00E05137"/>
    <w:rsid w:val="00E06A18"/>
    <w:rsid w:val="00E07B21"/>
    <w:rsid w:val="00E111D0"/>
    <w:rsid w:val="00E17829"/>
    <w:rsid w:val="00E2133C"/>
    <w:rsid w:val="00E22E7E"/>
    <w:rsid w:val="00E23D84"/>
    <w:rsid w:val="00E2586B"/>
    <w:rsid w:val="00E27051"/>
    <w:rsid w:val="00E3140C"/>
    <w:rsid w:val="00E32F3E"/>
    <w:rsid w:val="00E33471"/>
    <w:rsid w:val="00E42131"/>
    <w:rsid w:val="00E42E18"/>
    <w:rsid w:val="00E46979"/>
    <w:rsid w:val="00E46DF5"/>
    <w:rsid w:val="00E50AB2"/>
    <w:rsid w:val="00E55769"/>
    <w:rsid w:val="00E55DE1"/>
    <w:rsid w:val="00E56842"/>
    <w:rsid w:val="00E60612"/>
    <w:rsid w:val="00E60B7F"/>
    <w:rsid w:val="00E62321"/>
    <w:rsid w:val="00E6767F"/>
    <w:rsid w:val="00E70123"/>
    <w:rsid w:val="00E7261C"/>
    <w:rsid w:val="00E76FB1"/>
    <w:rsid w:val="00E834F6"/>
    <w:rsid w:val="00E84F19"/>
    <w:rsid w:val="00E875E2"/>
    <w:rsid w:val="00E90A63"/>
    <w:rsid w:val="00E92EE5"/>
    <w:rsid w:val="00E9502B"/>
    <w:rsid w:val="00E95EA1"/>
    <w:rsid w:val="00E96439"/>
    <w:rsid w:val="00EA1DF9"/>
    <w:rsid w:val="00EA2C63"/>
    <w:rsid w:val="00EA7AF9"/>
    <w:rsid w:val="00EB44AE"/>
    <w:rsid w:val="00EB6DE4"/>
    <w:rsid w:val="00EC0F6D"/>
    <w:rsid w:val="00EC3172"/>
    <w:rsid w:val="00EC551D"/>
    <w:rsid w:val="00EC70A7"/>
    <w:rsid w:val="00ED0C7B"/>
    <w:rsid w:val="00ED2710"/>
    <w:rsid w:val="00ED28AE"/>
    <w:rsid w:val="00ED2FF9"/>
    <w:rsid w:val="00ED42F4"/>
    <w:rsid w:val="00ED72F1"/>
    <w:rsid w:val="00EE0461"/>
    <w:rsid w:val="00EE6AEB"/>
    <w:rsid w:val="00EF06AC"/>
    <w:rsid w:val="00EF0A04"/>
    <w:rsid w:val="00EF1866"/>
    <w:rsid w:val="00EF1EF2"/>
    <w:rsid w:val="00F00489"/>
    <w:rsid w:val="00F0360F"/>
    <w:rsid w:val="00F06697"/>
    <w:rsid w:val="00F07685"/>
    <w:rsid w:val="00F07B39"/>
    <w:rsid w:val="00F07E9A"/>
    <w:rsid w:val="00F12A1B"/>
    <w:rsid w:val="00F212CA"/>
    <w:rsid w:val="00F319A4"/>
    <w:rsid w:val="00F329AF"/>
    <w:rsid w:val="00F36D91"/>
    <w:rsid w:val="00F37C18"/>
    <w:rsid w:val="00F40323"/>
    <w:rsid w:val="00F40712"/>
    <w:rsid w:val="00F440D3"/>
    <w:rsid w:val="00F44944"/>
    <w:rsid w:val="00F50249"/>
    <w:rsid w:val="00F50A00"/>
    <w:rsid w:val="00F512ED"/>
    <w:rsid w:val="00F52AA3"/>
    <w:rsid w:val="00F568DF"/>
    <w:rsid w:val="00F6145C"/>
    <w:rsid w:val="00F629CD"/>
    <w:rsid w:val="00F66E3E"/>
    <w:rsid w:val="00F676CC"/>
    <w:rsid w:val="00F709EE"/>
    <w:rsid w:val="00F7264E"/>
    <w:rsid w:val="00F73C68"/>
    <w:rsid w:val="00F74928"/>
    <w:rsid w:val="00F74CFB"/>
    <w:rsid w:val="00F74E01"/>
    <w:rsid w:val="00F76EBE"/>
    <w:rsid w:val="00F8050D"/>
    <w:rsid w:val="00F8121C"/>
    <w:rsid w:val="00F816A0"/>
    <w:rsid w:val="00F86762"/>
    <w:rsid w:val="00F9087C"/>
    <w:rsid w:val="00F913AA"/>
    <w:rsid w:val="00F92853"/>
    <w:rsid w:val="00F92E97"/>
    <w:rsid w:val="00F937B3"/>
    <w:rsid w:val="00F93BAC"/>
    <w:rsid w:val="00F93CD5"/>
    <w:rsid w:val="00F95A5C"/>
    <w:rsid w:val="00F96220"/>
    <w:rsid w:val="00F97799"/>
    <w:rsid w:val="00FA4D73"/>
    <w:rsid w:val="00FB71F3"/>
    <w:rsid w:val="00FB7CDF"/>
    <w:rsid w:val="00FC1CE6"/>
    <w:rsid w:val="00FC273C"/>
    <w:rsid w:val="00FC27D1"/>
    <w:rsid w:val="00FC311D"/>
    <w:rsid w:val="00FC39F2"/>
    <w:rsid w:val="00FC493B"/>
    <w:rsid w:val="00FC7F05"/>
    <w:rsid w:val="00FC7F40"/>
    <w:rsid w:val="00FD1EF4"/>
    <w:rsid w:val="00FD275A"/>
    <w:rsid w:val="00FD34AC"/>
    <w:rsid w:val="00FD6B6E"/>
    <w:rsid w:val="00FE0225"/>
    <w:rsid w:val="00FE0D69"/>
    <w:rsid w:val="00FE3BA9"/>
    <w:rsid w:val="00FE4911"/>
    <w:rsid w:val="00FE4AED"/>
    <w:rsid w:val="00FE53EC"/>
    <w:rsid w:val="00FE74FC"/>
    <w:rsid w:val="00FF3755"/>
    <w:rsid w:val="00FF5092"/>
    <w:rsid w:val="00FF5F0C"/>
    <w:rsid w:val="00FF6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C5A63"/>
  <w15:chartTrackingRefBased/>
  <w15:docId w15:val="{19017B13-021F-424C-87F4-C2803CFF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5CFC"/>
    <w:pPr>
      <w:spacing w:before="120" w:after="120"/>
      <w:jc w:val="both"/>
    </w:pPr>
    <w:rPr>
      <w:rFonts w:ascii="Verdana" w:hAnsi="Verdana"/>
      <w:sz w:val="19"/>
    </w:rPr>
  </w:style>
  <w:style w:type="paragraph" w:styleId="Kop1">
    <w:name w:val="heading 1"/>
    <w:basedOn w:val="Standaard"/>
    <w:next w:val="Standaard"/>
    <w:link w:val="Kop1Char"/>
    <w:autoRedefine/>
    <w:uiPriority w:val="9"/>
    <w:qFormat/>
    <w:rsid w:val="00180459"/>
    <w:pPr>
      <w:keepNext/>
      <w:keepLines/>
      <w:spacing w:before="240"/>
      <w:ind w:left="360" w:hanging="360"/>
      <w:outlineLvl w:val="0"/>
    </w:pPr>
    <w:rPr>
      <w:rFonts w:eastAsiaTheme="majorEastAsia" w:cstheme="majorBidi"/>
      <w:color w:val="396286"/>
      <w:sz w:val="28"/>
      <w:szCs w:val="28"/>
    </w:rPr>
  </w:style>
  <w:style w:type="paragraph" w:styleId="Kop2">
    <w:name w:val="heading 2"/>
    <w:basedOn w:val="Standaard"/>
    <w:next w:val="Standaard"/>
    <w:link w:val="Kop2Char"/>
    <w:autoRedefine/>
    <w:uiPriority w:val="9"/>
    <w:unhideWhenUsed/>
    <w:qFormat/>
    <w:rsid w:val="00C30717"/>
    <w:pPr>
      <w:keepNext/>
      <w:keepLines/>
      <w:numPr>
        <w:ilvl w:val="1"/>
        <w:numId w:val="4"/>
      </w:numPr>
      <w:spacing w:before="40"/>
      <w:outlineLvl w:val="1"/>
    </w:pPr>
    <w:rPr>
      <w:rFonts w:eastAsiaTheme="majorEastAsia" w:cstheme="majorBidi"/>
      <w:color w:val="396286"/>
      <w:sz w:val="24"/>
      <w:szCs w:val="26"/>
    </w:rPr>
  </w:style>
  <w:style w:type="paragraph" w:styleId="Kop3">
    <w:name w:val="heading 3"/>
    <w:basedOn w:val="Standaard"/>
    <w:next w:val="Standaard"/>
    <w:link w:val="Kop3Char"/>
    <w:autoRedefine/>
    <w:uiPriority w:val="9"/>
    <w:unhideWhenUsed/>
    <w:qFormat/>
    <w:rsid w:val="009016B3"/>
    <w:pPr>
      <w:keepNext/>
      <w:keepLines/>
      <w:spacing w:before="40"/>
      <w:ind w:left="1080" w:hanging="1080"/>
      <w:outlineLvl w:val="2"/>
    </w:pPr>
    <w:rPr>
      <w:rFonts w:eastAsiaTheme="majorEastAsia" w:cstheme="majorBidi"/>
      <w:color w:val="396286"/>
      <w:sz w:val="22"/>
    </w:rPr>
  </w:style>
  <w:style w:type="paragraph" w:styleId="Kop4">
    <w:name w:val="heading 4"/>
    <w:basedOn w:val="Standaard"/>
    <w:next w:val="Standaard"/>
    <w:link w:val="Kop4Char"/>
    <w:uiPriority w:val="9"/>
    <w:unhideWhenUsed/>
    <w:rsid w:val="00824F05"/>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rsid w:val="00824F05"/>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autoRedefine/>
    <w:uiPriority w:val="10"/>
    <w:qFormat/>
    <w:rsid w:val="000A76A6"/>
    <w:pPr>
      <w:contextualSpacing/>
    </w:pPr>
    <w:rPr>
      <w:rFonts w:eastAsiaTheme="majorEastAsia" w:cstheme="majorBidi"/>
      <w:color w:val="6ABD92"/>
      <w:spacing w:val="-10"/>
      <w:kern w:val="28"/>
      <w:sz w:val="56"/>
      <w:szCs w:val="56"/>
    </w:rPr>
  </w:style>
  <w:style w:type="character" w:customStyle="1" w:styleId="TitelChar">
    <w:name w:val="Titel Char"/>
    <w:basedOn w:val="Standaardalinea-lettertype"/>
    <w:link w:val="Titel"/>
    <w:uiPriority w:val="10"/>
    <w:rsid w:val="000A76A6"/>
    <w:rPr>
      <w:rFonts w:ascii="Verdana" w:eastAsiaTheme="majorEastAsia" w:hAnsi="Verdana" w:cstheme="majorBidi"/>
      <w:color w:val="6ABD92"/>
      <w:spacing w:val="-10"/>
      <w:kern w:val="28"/>
      <w:sz w:val="56"/>
      <w:szCs w:val="56"/>
    </w:rPr>
  </w:style>
  <w:style w:type="paragraph" w:styleId="Geenafstand">
    <w:name w:val="No Spacing"/>
    <w:aliases w:val="standaard 2"/>
    <w:autoRedefine/>
    <w:uiPriority w:val="99"/>
    <w:qFormat/>
    <w:rsid w:val="0025725A"/>
    <w:pPr>
      <w:spacing w:before="120" w:after="120"/>
      <w:jc w:val="both"/>
    </w:pPr>
    <w:rPr>
      <w:rFonts w:ascii="Verdana" w:hAnsi="Verdana"/>
      <w:sz w:val="20"/>
      <w:szCs w:val="22"/>
    </w:rPr>
  </w:style>
  <w:style w:type="character" w:customStyle="1" w:styleId="Kop1Char">
    <w:name w:val="Kop 1 Char"/>
    <w:basedOn w:val="Standaardalinea-lettertype"/>
    <w:link w:val="Kop1"/>
    <w:uiPriority w:val="9"/>
    <w:rsid w:val="00180459"/>
    <w:rPr>
      <w:rFonts w:ascii="Verdana" w:eastAsiaTheme="majorEastAsia" w:hAnsi="Verdana" w:cstheme="majorBidi"/>
      <w:color w:val="396286"/>
      <w:sz w:val="28"/>
      <w:szCs w:val="28"/>
    </w:rPr>
  </w:style>
  <w:style w:type="character" w:customStyle="1" w:styleId="Kop2Char">
    <w:name w:val="Kop 2 Char"/>
    <w:basedOn w:val="Standaardalinea-lettertype"/>
    <w:link w:val="Kop2"/>
    <w:uiPriority w:val="9"/>
    <w:rsid w:val="00C30717"/>
    <w:rPr>
      <w:rFonts w:ascii="Verdana" w:eastAsiaTheme="majorEastAsia" w:hAnsi="Verdana" w:cstheme="majorBidi"/>
      <w:color w:val="396286"/>
      <w:szCs w:val="26"/>
    </w:rPr>
  </w:style>
  <w:style w:type="character" w:customStyle="1" w:styleId="Kop3Char">
    <w:name w:val="Kop 3 Char"/>
    <w:basedOn w:val="Standaardalinea-lettertype"/>
    <w:link w:val="Kop3"/>
    <w:uiPriority w:val="9"/>
    <w:rsid w:val="009016B3"/>
    <w:rPr>
      <w:rFonts w:ascii="Verdana" w:eastAsiaTheme="majorEastAsia" w:hAnsi="Verdana" w:cstheme="majorBidi"/>
      <w:color w:val="396286"/>
      <w:sz w:val="22"/>
    </w:rPr>
  </w:style>
  <w:style w:type="character" w:customStyle="1" w:styleId="Kop4Char">
    <w:name w:val="Kop 4 Char"/>
    <w:basedOn w:val="Standaardalinea-lettertype"/>
    <w:link w:val="Kop4"/>
    <w:uiPriority w:val="9"/>
    <w:rsid w:val="00824F05"/>
    <w:rPr>
      <w:rFonts w:asciiTheme="majorHAnsi" w:eastAsiaTheme="majorEastAsia" w:hAnsiTheme="majorHAnsi" w:cstheme="majorBidi"/>
      <w:i/>
      <w:iCs/>
      <w:color w:val="2F5496" w:themeColor="accent1" w:themeShade="BF"/>
    </w:rPr>
  </w:style>
  <w:style w:type="paragraph" w:styleId="Ondertitel">
    <w:name w:val="Subtitle"/>
    <w:basedOn w:val="Standaard"/>
    <w:next w:val="Standaard"/>
    <w:link w:val="OndertitelChar"/>
    <w:autoRedefine/>
    <w:uiPriority w:val="11"/>
    <w:qFormat/>
    <w:rsid w:val="000A76A6"/>
    <w:pPr>
      <w:numPr>
        <w:ilvl w:val="1"/>
      </w:numPr>
      <w:spacing w:after="160"/>
    </w:pPr>
    <w:rPr>
      <w:rFonts w:eastAsiaTheme="minorEastAsia"/>
      <w:color w:val="5A5A5A" w:themeColor="text1" w:themeTint="A5"/>
      <w:spacing w:val="15"/>
      <w:szCs w:val="22"/>
    </w:rPr>
  </w:style>
  <w:style w:type="character" w:customStyle="1" w:styleId="OndertitelChar">
    <w:name w:val="Ondertitel Char"/>
    <w:basedOn w:val="Standaardalinea-lettertype"/>
    <w:link w:val="Ondertitel"/>
    <w:uiPriority w:val="11"/>
    <w:rsid w:val="000A76A6"/>
    <w:rPr>
      <w:rFonts w:ascii="Verdana" w:eastAsiaTheme="minorEastAsia" w:hAnsi="Verdana"/>
      <w:color w:val="5A5A5A" w:themeColor="text1" w:themeTint="A5"/>
      <w:spacing w:val="15"/>
      <w:sz w:val="19"/>
      <w:szCs w:val="22"/>
    </w:rPr>
  </w:style>
  <w:style w:type="character" w:customStyle="1" w:styleId="Kop5Char">
    <w:name w:val="Kop 5 Char"/>
    <w:basedOn w:val="Standaardalinea-lettertype"/>
    <w:link w:val="Kop5"/>
    <w:uiPriority w:val="9"/>
    <w:rsid w:val="00824F05"/>
    <w:rPr>
      <w:rFonts w:asciiTheme="majorHAnsi" w:eastAsiaTheme="majorEastAsia" w:hAnsiTheme="majorHAnsi" w:cstheme="majorBidi"/>
      <w:color w:val="2F5496" w:themeColor="accent1" w:themeShade="BF"/>
    </w:rPr>
  </w:style>
  <w:style w:type="character" w:styleId="Subtielebenadrukking">
    <w:name w:val="Subtle Emphasis"/>
    <w:basedOn w:val="Standaardalinea-lettertype"/>
    <w:uiPriority w:val="19"/>
    <w:qFormat/>
    <w:rsid w:val="000A76A6"/>
    <w:rPr>
      <w:rFonts w:ascii="Verdana" w:hAnsi="Verdana"/>
      <w:b w:val="0"/>
      <w:i w:val="0"/>
      <w:iCs/>
      <w:color w:val="404040" w:themeColor="text1" w:themeTint="BF"/>
      <w:sz w:val="19"/>
    </w:rPr>
  </w:style>
  <w:style w:type="paragraph" w:styleId="Kopvaninhoudsopgave">
    <w:name w:val="TOC Heading"/>
    <w:basedOn w:val="Kop1"/>
    <w:next w:val="Standaard"/>
    <w:uiPriority w:val="39"/>
    <w:unhideWhenUsed/>
    <w:qFormat/>
    <w:rsid w:val="000A76A6"/>
    <w:pPr>
      <w:spacing w:before="480" w:line="276" w:lineRule="auto"/>
      <w:outlineLvl w:val="9"/>
    </w:pPr>
    <w:rPr>
      <w:bCs/>
      <w:lang w:eastAsia="nl-NL"/>
    </w:rPr>
  </w:style>
  <w:style w:type="paragraph" w:styleId="Inhopg1">
    <w:name w:val="toc 1"/>
    <w:basedOn w:val="Standaard"/>
    <w:next w:val="Standaard"/>
    <w:autoRedefine/>
    <w:uiPriority w:val="39"/>
    <w:unhideWhenUsed/>
    <w:rsid w:val="00241130"/>
    <w:pPr>
      <w:tabs>
        <w:tab w:val="left" w:pos="480"/>
        <w:tab w:val="right" w:leader="dot" w:pos="9056"/>
      </w:tabs>
      <w:spacing w:before="0" w:after="0"/>
    </w:pPr>
    <w:rPr>
      <w:b/>
      <w:bCs/>
      <w:caps/>
      <w:noProof/>
      <w:szCs w:val="20"/>
    </w:rPr>
  </w:style>
  <w:style w:type="paragraph" w:styleId="Inhopg2">
    <w:name w:val="toc 2"/>
    <w:basedOn w:val="Standaard"/>
    <w:next w:val="Standaard"/>
    <w:autoRedefine/>
    <w:uiPriority w:val="39"/>
    <w:unhideWhenUsed/>
    <w:rsid w:val="00C07929"/>
    <w:pPr>
      <w:tabs>
        <w:tab w:val="left" w:pos="960"/>
        <w:tab w:val="right" w:leader="dot" w:pos="9056"/>
      </w:tabs>
      <w:ind w:left="240"/>
    </w:pPr>
    <w:rPr>
      <w:smallCaps/>
      <w:noProof/>
      <w:szCs w:val="20"/>
    </w:rPr>
  </w:style>
  <w:style w:type="paragraph" w:styleId="Inhopg3">
    <w:name w:val="toc 3"/>
    <w:basedOn w:val="Standaard"/>
    <w:next w:val="Standaard"/>
    <w:autoRedefine/>
    <w:uiPriority w:val="39"/>
    <w:unhideWhenUsed/>
    <w:rsid w:val="00241130"/>
    <w:pPr>
      <w:tabs>
        <w:tab w:val="left" w:pos="1200"/>
        <w:tab w:val="right" w:leader="dot" w:pos="9056"/>
      </w:tabs>
      <w:spacing w:before="0" w:after="0"/>
      <w:ind w:left="480"/>
    </w:pPr>
    <w:rPr>
      <w:i/>
      <w:iCs/>
      <w:noProof/>
      <w:szCs w:val="20"/>
    </w:rPr>
  </w:style>
  <w:style w:type="paragraph" w:styleId="Inhopg4">
    <w:name w:val="toc 4"/>
    <w:basedOn w:val="Standaard"/>
    <w:next w:val="Standaard"/>
    <w:autoRedefine/>
    <w:uiPriority w:val="39"/>
    <w:semiHidden/>
    <w:unhideWhenUsed/>
    <w:rsid w:val="002518FA"/>
    <w:pPr>
      <w:ind w:left="720"/>
    </w:pPr>
    <w:rPr>
      <w:rFonts w:asciiTheme="minorHAnsi" w:hAnsiTheme="minorHAnsi"/>
      <w:sz w:val="18"/>
      <w:szCs w:val="18"/>
    </w:rPr>
  </w:style>
  <w:style w:type="paragraph" w:styleId="Inhopg5">
    <w:name w:val="toc 5"/>
    <w:basedOn w:val="Standaard"/>
    <w:next w:val="Standaard"/>
    <w:autoRedefine/>
    <w:uiPriority w:val="39"/>
    <w:semiHidden/>
    <w:unhideWhenUsed/>
    <w:rsid w:val="002518FA"/>
    <w:pPr>
      <w:ind w:left="960"/>
    </w:pPr>
    <w:rPr>
      <w:rFonts w:asciiTheme="minorHAnsi" w:hAnsiTheme="minorHAnsi"/>
      <w:sz w:val="18"/>
      <w:szCs w:val="18"/>
    </w:rPr>
  </w:style>
  <w:style w:type="paragraph" w:styleId="Inhopg6">
    <w:name w:val="toc 6"/>
    <w:basedOn w:val="Standaard"/>
    <w:next w:val="Standaard"/>
    <w:autoRedefine/>
    <w:uiPriority w:val="39"/>
    <w:semiHidden/>
    <w:unhideWhenUsed/>
    <w:rsid w:val="002518FA"/>
    <w:pPr>
      <w:ind w:left="1200"/>
    </w:pPr>
    <w:rPr>
      <w:rFonts w:asciiTheme="minorHAnsi" w:hAnsiTheme="minorHAnsi"/>
      <w:sz w:val="18"/>
      <w:szCs w:val="18"/>
    </w:rPr>
  </w:style>
  <w:style w:type="paragraph" w:styleId="Inhopg7">
    <w:name w:val="toc 7"/>
    <w:basedOn w:val="Standaard"/>
    <w:next w:val="Standaard"/>
    <w:autoRedefine/>
    <w:uiPriority w:val="39"/>
    <w:semiHidden/>
    <w:unhideWhenUsed/>
    <w:rsid w:val="002518FA"/>
    <w:pPr>
      <w:ind w:left="1440"/>
    </w:pPr>
    <w:rPr>
      <w:rFonts w:asciiTheme="minorHAnsi" w:hAnsiTheme="minorHAnsi"/>
      <w:sz w:val="18"/>
      <w:szCs w:val="18"/>
    </w:rPr>
  </w:style>
  <w:style w:type="paragraph" w:styleId="Inhopg8">
    <w:name w:val="toc 8"/>
    <w:basedOn w:val="Standaard"/>
    <w:next w:val="Standaard"/>
    <w:autoRedefine/>
    <w:uiPriority w:val="39"/>
    <w:semiHidden/>
    <w:unhideWhenUsed/>
    <w:rsid w:val="002518FA"/>
    <w:pPr>
      <w:ind w:left="1680"/>
    </w:pPr>
    <w:rPr>
      <w:rFonts w:asciiTheme="minorHAnsi" w:hAnsiTheme="minorHAnsi"/>
      <w:sz w:val="18"/>
      <w:szCs w:val="18"/>
    </w:rPr>
  </w:style>
  <w:style w:type="paragraph" w:styleId="Inhopg9">
    <w:name w:val="toc 9"/>
    <w:basedOn w:val="Standaard"/>
    <w:next w:val="Standaard"/>
    <w:autoRedefine/>
    <w:uiPriority w:val="39"/>
    <w:semiHidden/>
    <w:unhideWhenUsed/>
    <w:rsid w:val="002518FA"/>
    <w:pPr>
      <w:ind w:left="1920"/>
    </w:pPr>
    <w:rPr>
      <w:rFonts w:asciiTheme="minorHAnsi" w:hAnsiTheme="minorHAnsi"/>
      <w:sz w:val="18"/>
      <w:szCs w:val="18"/>
    </w:rPr>
  </w:style>
  <w:style w:type="character" w:styleId="Hyperlink">
    <w:name w:val="Hyperlink"/>
    <w:basedOn w:val="Standaardalinea-lettertype"/>
    <w:uiPriority w:val="99"/>
    <w:unhideWhenUsed/>
    <w:rsid w:val="000A76A6"/>
    <w:rPr>
      <w:color w:val="279561"/>
      <w:u w:val="single"/>
    </w:rPr>
  </w:style>
  <w:style w:type="paragraph" w:styleId="Koptekst">
    <w:name w:val="header"/>
    <w:basedOn w:val="Standaard"/>
    <w:link w:val="KoptekstChar"/>
    <w:uiPriority w:val="99"/>
    <w:unhideWhenUsed/>
    <w:rsid w:val="0037505C"/>
    <w:pPr>
      <w:tabs>
        <w:tab w:val="center" w:pos="4536"/>
        <w:tab w:val="right" w:pos="9072"/>
      </w:tabs>
    </w:pPr>
  </w:style>
  <w:style w:type="character" w:customStyle="1" w:styleId="KoptekstChar">
    <w:name w:val="Koptekst Char"/>
    <w:basedOn w:val="Standaardalinea-lettertype"/>
    <w:link w:val="Koptekst"/>
    <w:uiPriority w:val="99"/>
    <w:rsid w:val="0037505C"/>
    <w:rPr>
      <w:rFonts w:ascii="Montserrat" w:hAnsi="Montserrat"/>
    </w:rPr>
  </w:style>
  <w:style w:type="paragraph" w:styleId="Voettekst">
    <w:name w:val="footer"/>
    <w:basedOn w:val="Standaard"/>
    <w:link w:val="VoettekstChar"/>
    <w:uiPriority w:val="99"/>
    <w:unhideWhenUsed/>
    <w:rsid w:val="0037505C"/>
    <w:pPr>
      <w:tabs>
        <w:tab w:val="center" w:pos="4536"/>
        <w:tab w:val="right" w:pos="9072"/>
      </w:tabs>
    </w:pPr>
  </w:style>
  <w:style w:type="character" w:customStyle="1" w:styleId="VoettekstChar">
    <w:name w:val="Voettekst Char"/>
    <w:basedOn w:val="Standaardalinea-lettertype"/>
    <w:link w:val="Voettekst"/>
    <w:uiPriority w:val="99"/>
    <w:rsid w:val="0037505C"/>
    <w:rPr>
      <w:rFonts w:ascii="Montserrat" w:hAnsi="Montserrat"/>
    </w:rPr>
  </w:style>
  <w:style w:type="character" w:styleId="Paginanummer">
    <w:name w:val="page number"/>
    <w:basedOn w:val="Standaardalinea-lettertype"/>
    <w:uiPriority w:val="99"/>
    <w:semiHidden/>
    <w:unhideWhenUsed/>
    <w:rsid w:val="0037505C"/>
  </w:style>
  <w:style w:type="paragraph" w:styleId="Lijstalinea">
    <w:name w:val="List Paragraph"/>
    <w:basedOn w:val="Standaard"/>
    <w:autoRedefine/>
    <w:uiPriority w:val="99"/>
    <w:qFormat/>
    <w:rsid w:val="004837BD"/>
    <w:pPr>
      <w:numPr>
        <w:numId w:val="43"/>
      </w:numPr>
      <w:spacing w:after="240"/>
      <w:contextualSpacing/>
      <w:jc w:val="left"/>
    </w:pPr>
    <w:rPr>
      <w:rFonts w:eastAsia="Calibri" w:cs="Arial"/>
      <w:sz w:val="20"/>
    </w:rPr>
  </w:style>
  <w:style w:type="paragraph" w:styleId="Bijschrift">
    <w:name w:val="caption"/>
    <w:basedOn w:val="Standaard"/>
    <w:next w:val="Standaard"/>
    <w:autoRedefine/>
    <w:uiPriority w:val="99"/>
    <w:qFormat/>
    <w:rsid w:val="00393022"/>
    <w:pPr>
      <w:spacing w:after="180" w:line="256" w:lineRule="exact"/>
      <w:jc w:val="right"/>
    </w:pPr>
    <w:rPr>
      <w:rFonts w:eastAsia="Times New Roman" w:cs="Times New Roman"/>
      <w:bCs/>
      <w:i/>
      <w:sz w:val="18"/>
      <w:lang w:eastAsia="nl-NL"/>
    </w:rPr>
  </w:style>
  <w:style w:type="character" w:styleId="Zwaar">
    <w:name w:val="Strong"/>
    <w:uiPriority w:val="99"/>
    <w:rsid w:val="00FC311D"/>
    <w:rPr>
      <w:rFonts w:ascii="Roboto" w:hAnsi="Roboto" w:cs="Times New Roman"/>
      <w:b/>
      <w:bCs/>
    </w:rPr>
  </w:style>
  <w:style w:type="character" w:customStyle="1" w:styleId="caps">
    <w:name w:val="caps"/>
    <w:uiPriority w:val="99"/>
    <w:rsid w:val="0039704B"/>
    <w:rPr>
      <w:rFonts w:cs="Times New Roman"/>
    </w:rPr>
  </w:style>
  <w:style w:type="character" w:styleId="GevolgdeHyperlink">
    <w:name w:val="FollowedHyperlink"/>
    <w:basedOn w:val="Standaardalinea-lettertype"/>
    <w:uiPriority w:val="99"/>
    <w:semiHidden/>
    <w:unhideWhenUsed/>
    <w:rsid w:val="003C6063"/>
    <w:rPr>
      <w:color w:val="954F72" w:themeColor="followedHyperlink"/>
      <w:u w:val="single"/>
    </w:rPr>
  </w:style>
  <w:style w:type="character" w:customStyle="1" w:styleId="Onopgelostemelding1">
    <w:name w:val="Onopgeloste melding1"/>
    <w:basedOn w:val="Standaardalinea-lettertype"/>
    <w:uiPriority w:val="99"/>
    <w:semiHidden/>
    <w:unhideWhenUsed/>
    <w:rsid w:val="003C6063"/>
    <w:rPr>
      <w:color w:val="605E5C"/>
      <w:shd w:val="clear" w:color="auto" w:fill="E1DFDD"/>
    </w:rPr>
  </w:style>
  <w:style w:type="table" w:styleId="Tabelraster">
    <w:name w:val="Table Grid"/>
    <w:basedOn w:val="Standaardtabel"/>
    <w:uiPriority w:val="39"/>
    <w:rsid w:val="00212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91EC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91EC8"/>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6F6026"/>
    <w:rPr>
      <w:sz w:val="16"/>
      <w:szCs w:val="16"/>
    </w:rPr>
  </w:style>
  <w:style w:type="paragraph" w:styleId="Tekstopmerking">
    <w:name w:val="annotation text"/>
    <w:basedOn w:val="Standaard"/>
    <w:link w:val="TekstopmerkingChar"/>
    <w:uiPriority w:val="99"/>
    <w:semiHidden/>
    <w:unhideWhenUsed/>
    <w:rsid w:val="006F6026"/>
    <w:rPr>
      <w:szCs w:val="20"/>
    </w:rPr>
  </w:style>
  <w:style w:type="character" w:customStyle="1" w:styleId="TekstopmerkingChar">
    <w:name w:val="Tekst opmerking Char"/>
    <w:basedOn w:val="Standaardalinea-lettertype"/>
    <w:link w:val="Tekstopmerking"/>
    <w:uiPriority w:val="99"/>
    <w:semiHidden/>
    <w:rsid w:val="006F602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6F6026"/>
    <w:rPr>
      <w:b/>
      <w:bCs/>
    </w:rPr>
  </w:style>
  <w:style w:type="character" w:customStyle="1" w:styleId="OnderwerpvanopmerkingChar">
    <w:name w:val="Onderwerp van opmerking Char"/>
    <w:basedOn w:val="TekstopmerkingChar"/>
    <w:link w:val="Onderwerpvanopmerking"/>
    <w:uiPriority w:val="99"/>
    <w:semiHidden/>
    <w:rsid w:val="006F6026"/>
    <w:rPr>
      <w:rFonts w:ascii="Verdana" w:hAnsi="Verdana"/>
      <w:b/>
      <w:bCs/>
      <w:sz w:val="20"/>
      <w:szCs w:val="20"/>
    </w:rPr>
  </w:style>
  <w:style w:type="character" w:styleId="Tekstvantijdelijkeaanduiding">
    <w:name w:val="Placeholder Text"/>
    <w:basedOn w:val="Standaardalinea-lettertype"/>
    <w:uiPriority w:val="99"/>
    <w:semiHidden/>
    <w:rsid w:val="00194893"/>
    <w:rPr>
      <w:color w:val="808080"/>
    </w:rPr>
  </w:style>
  <w:style w:type="table" w:customStyle="1" w:styleId="Tabelraster1">
    <w:name w:val="Tabelraster1"/>
    <w:basedOn w:val="Standaardtabel"/>
    <w:next w:val="Tabelraster"/>
    <w:uiPriority w:val="39"/>
    <w:rsid w:val="00692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autoRedefine/>
    <w:uiPriority w:val="30"/>
    <w:qFormat/>
    <w:rsid w:val="000A76A6"/>
    <w:pPr>
      <w:pBdr>
        <w:top w:val="single" w:sz="4" w:space="10" w:color="279561"/>
        <w:bottom w:val="single" w:sz="4" w:space="10" w:color="279561"/>
      </w:pBdr>
      <w:spacing w:before="360" w:after="360"/>
      <w:ind w:left="864" w:right="864"/>
      <w:jc w:val="center"/>
    </w:pPr>
    <w:rPr>
      <w:i/>
      <w:iCs/>
      <w:color w:val="279561"/>
    </w:rPr>
  </w:style>
  <w:style w:type="character" w:customStyle="1" w:styleId="DuidelijkcitaatChar">
    <w:name w:val="Duidelijk citaat Char"/>
    <w:basedOn w:val="Standaardalinea-lettertype"/>
    <w:link w:val="Duidelijkcitaat"/>
    <w:uiPriority w:val="30"/>
    <w:rsid w:val="000A76A6"/>
    <w:rPr>
      <w:rFonts w:ascii="Verdana" w:hAnsi="Verdana"/>
      <w:i/>
      <w:iCs/>
      <w:color w:val="279561"/>
      <w:sz w:val="19"/>
    </w:rPr>
  </w:style>
  <w:style w:type="character" w:styleId="Intensievebenadrukking">
    <w:name w:val="Intense Emphasis"/>
    <w:basedOn w:val="Standaardalinea-lettertype"/>
    <w:uiPriority w:val="21"/>
    <w:qFormat/>
    <w:rsid w:val="000A76A6"/>
    <w:rPr>
      <w:i/>
      <w:iCs/>
      <w:color w:val="279561"/>
    </w:rPr>
  </w:style>
  <w:style w:type="character" w:styleId="Intensieveverwijzing">
    <w:name w:val="Intense Reference"/>
    <w:basedOn w:val="Standaardalinea-lettertype"/>
    <w:uiPriority w:val="32"/>
    <w:qFormat/>
    <w:rsid w:val="000A76A6"/>
    <w:rPr>
      <w:b/>
      <w:bCs/>
      <w:smallCaps/>
      <w:color w:val="279561"/>
      <w:spacing w:val="5"/>
    </w:rPr>
  </w:style>
  <w:style w:type="paragraph" w:styleId="Normaalweb">
    <w:name w:val="Normal (Web)"/>
    <w:basedOn w:val="Standaard"/>
    <w:uiPriority w:val="99"/>
    <w:semiHidden/>
    <w:unhideWhenUsed/>
    <w:rsid w:val="00474B47"/>
    <w:rPr>
      <w:rFonts w:ascii="Times New Roman" w:hAnsi="Times New Roman" w:cs="Times New Roman"/>
      <w:sz w:val="24"/>
    </w:rPr>
  </w:style>
  <w:style w:type="character" w:styleId="Onopgelostemelding">
    <w:name w:val="Unresolved Mention"/>
    <w:basedOn w:val="Standaardalinea-lettertype"/>
    <w:uiPriority w:val="99"/>
    <w:semiHidden/>
    <w:unhideWhenUsed/>
    <w:rsid w:val="00474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729987">
      <w:bodyDiv w:val="1"/>
      <w:marLeft w:val="0"/>
      <w:marRight w:val="0"/>
      <w:marTop w:val="0"/>
      <w:marBottom w:val="0"/>
      <w:divBdr>
        <w:top w:val="none" w:sz="0" w:space="0" w:color="auto"/>
        <w:left w:val="none" w:sz="0" w:space="0" w:color="auto"/>
        <w:bottom w:val="none" w:sz="0" w:space="0" w:color="auto"/>
        <w:right w:val="none" w:sz="0" w:space="0" w:color="auto"/>
      </w:divBdr>
    </w:div>
    <w:div w:id="292905875">
      <w:bodyDiv w:val="1"/>
      <w:marLeft w:val="0"/>
      <w:marRight w:val="0"/>
      <w:marTop w:val="0"/>
      <w:marBottom w:val="0"/>
      <w:divBdr>
        <w:top w:val="none" w:sz="0" w:space="0" w:color="auto"/>
        <w:left w:val="none" w:sz="0" w:space="0" w:color="auto"/>
        <w:bottom w:val="none" w:sz="0" w:space="0" w:color="auto"/>
        <w:right w:val="none" w:sz="0" w:space="0" w:color="auto"/>
      </w:divBdr>
    </w:div>
    <w:div w:id="404492376">
      <w:bodyDiv w:val="1"/>
      <w:marLeft w:val="0"/>
      <w:marRight w:val="0"/>
      <w:marTop w:val="0"/>
      <w:marBottom w:val="0"/>
      <w:divBdr>
        <w:top w:val="none" w:sz="0" w:space="0" w:color="auto"/>
        <w:left w:val="none" w:sz="0" w:space="0" w:color="auto"/>
        <w:bottom w:val="none" w:sz="0" w:space="0" w:color="auto"/>
        <w:right w:val="none" w:sz="0" w:space="0" w:color="auto"/>
      </w:divBdr>
    </w:div>
    <w:div w:id="627857713">
      <w:bodyDiv w:val="1"/>
      <w:marLeft w:val="0"/>
      <w:marRight w:val="0"/>
      <w:marTop w:val="0"/>
      <w:marBottom w:val="0"/>
      <w:divBdr>
        <w:top w:val="none" w:sz="0" w:space="0" w:color="auto"/>
        <w:left w:val="none" w:sz="0" w:space="0" w:color="auto"/>
        <w:bottom w:val="none" w:sz="0" w:space="0" w:color="auto"/>
        <w:right w:val="none" w:sz="0" w:space="0" w:color="auto"/>
      </w:divBdr>
    </w:div>
    <w:div w:id="798064470">
      <w:bodyDiv w:val="1"/>
      <w:marLeft w:val="0"/>
      <w:marRight w:val="0"/>
      <w:marTop w:val="0"/>
      <w:marBottom w:val="0"/>
      <w:divBdr>
        <w:top w:val="none" w:sz="0" w:space="0" w:color="auto"/>
        <w:left w:val="none" w:sz="0" w:space="0" w:color="auto"/>
        <w:bottom w:val="none" w:sz="0" w:space="0" w:color="auto"/>
        <w:right w:val="none" w:sz="0" w:space="0" w:color="auto"/>
      </w:divBdr>
    </w:div>
    <w:div w:id="840660068">
      <w:bodyDiv w:val="1"/>
      <w:marLeft w:val="0"/>
      <w:marRight w:val="0"/>
      <w:marTop w:val="0"/>
      <w:marBottom w:val="0"/>
      <w:divBdr>
        <w:top w:val="none" w:sz="0" w:space="0" w:color="auto"/>
        <w:left w:val="none" w:sz="0" w:space="0" w:color="auto"/>
        <w:bottom w:val="none" w:sz="0" w:space="0" w:color="auto"/>
        <w:right w:val="none" w:sz="0" w:space="0" w:color="auto"/>
      </w:divBdr>
    </w:div>
    <w:div w:id="999769472">
      <w:bodyDiv w:val="1"/>
      <w:marLeft w:val="0"/>
      <w:marRight w:val="0"/>
      <w:marTop w:val="0"/>
      <w:marBottom w:val="0"/>
      <w:divBdr>
        <w:top w:val="none" w:sz="0" w:space="0" w:color="auto"/>
        <w:left w:val="none" w:sz="0" w:space="0" w:color="auto"/>
        <w:bottom w:val="none" w:sz="0" w:space="0" w:color="auto"/>
        <w:right w:val="none" w:sz="0" w:space="0" w:color="auto"/>
      </w:divBdr>
    </w:div>
    <w:div w:id="1024209699">
      <w:bodyDiv w:val="1"/>
      <w:marLeft w:val="0"/>
      <w:marRight w:val="0"/>
      <w:marTop w:val="0"/>
      <w:marBottom w:val="0"/>
      <w:divBdr>
        <w:top w:val="none" w:sz="0" w:space="0" w:color="auto"/>
        <w:left w:val="none" w:sz="0" w:space="0" w:color="auto"/>
        <w:bottom w:val="none" w:sz="0" w:space="0" w:color="auto"/>
        <w:right w:val="none" w:sz="0" w:space="0" w:color="auto"/>
      </w:divBdr>
    </w:div>
    <w:div w:id="1283267210">
      <w:bodyDiv w:val="1"/>
      <w:marLeft w:val="0"/>
      <w:marRight w:val="0"/>
      <w:marTop w:val="0"/>
      <w:marBottom w:val="0"/>
      <w:divBdr>
        <w:top w:val="none" w:sz="0" w:space="0" w:color="auto"/>
        <w:left w:val="none" w:sz="0" w:space="0" w:color="auto"/>
        <w:bottom w:val="none" w:sz="0" w:space="0" w:color="auto"/>
        <w:right w:val="none" w:sz="0" w:space="0" w:color="auto"/>
      </w:divBdr>
    </w:div>
    <w:div w:id="1297876267">
      <w:bodyDiv w:val="1"/>
      <w:marLeft w:val="0"/>
      <w:marRight w:val="0"/>
      <w:marTop w:val="0"/>
      <w:marBottom w:val="0"/>
      <w:divBdr>
        <w:top w:val="none" w:sz="0" w:space="0" w:color="auto"/>
        <w:left w:val="none" w:sz="0" w:space="0" w:color="auto"/>
        <w:bottom w:val="none" w:sz="0" w:space="0" w:color="auto"/>
        <w:right w:val="none" w:sz="0" w:space="0" w:color="auto"/>
      </w:divBdr>
    </w:div>
    <w:div w:id="1611010215">
      <w:bodyDiv w:val="1"/>
      <w:marLeft w:val="0"/>
      <w:marRight w:val="0"/>
      <w:marTop w:val="0"/>
      <w:marBottom w:val="0"/>
      <w:divBdr>
        <w:top w:val="none" w:sz="0" w:space="0" w:color="auto"/>
        <w:left w:val="none" w:sz="0" w:space="0" w:color="auto"/>
        <w:bottom w:val="none" w:sz="0" w:space="0" w:color="auto"/>
        <w:right w:val="none" w:sz="0" w:space="0" w:color="auto"/>
      </w:divBdr>
    </w:div>
    <w:div w:id="1771700469">
      <w:bodyDiv w:val="1"/>
      <w:marLeft w:val="0"/>
      <w:marRight w:val="0"/>
      <w:marTop w:val="0"/>
      <w:marBottom w:val="0"/>
      <w:divBdr>
        <w:top w:val="none" w:sz="0" w:space="0" w:color="auto"/>
        <w:left w:val="none" w:sz="0" w:space="0" w:color="auto"/>
        <w:bottom w:val="none" w:sz="0" w:space="0" w:color="auto"/>
        <w:right w:val="none" w:sz="0" w:space="0" w:color="auto"/>
      </w:divBdr>
    </w:div>
    <w:div w:id="1962835738">
      <w:bodyDiv w:val="1"/>
      <w:marLeft w:val="0"/>
      <w:marRight w:val="0"/>
      <w:marTop w:val="0"/>
      <w:marBottom w:val="0"/>
      <w:divBdr>
        <w:top w:val="none" w:sz="0" w:space="0" w:color="auto"/>
        <w:left w:val="none" w:sz="0" w:space="0" w:color="auto"/>
        <w:bottom w:val="none" w:sz="0" w:space="0" w:color="auto"/>
        <w:right w:val="none" w:sz="0" w:space="0" w:color="auto"/>
      </w:divBdr>
    </w:div>
    <w:div w:id="200068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p.besix.com/besix-infra-nederland/asfaltcentrale/" TargetMode="External"/><Relationship Id="rId18" Type="http://schemas.openxmlformats.org/officeDocument/2006/relationships/image" Target="media/image3.jpeg"/><Relationship Id="rId26" Type="http://schemas.openxmlformats.org/officeDocument/2006/relationships/image" Target="media/image11.emf"/><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o2emissiefactoren.nl" TargetMode="External"/><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www.co2emissiefactoren.nl"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esixinfra.com/" TargetMode="External"/><Relationship Id="rId22" Type="http://schemas.openxmlformats.org/officeDocument/2006/relationships/image" Target="media/image7.png"/><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D085ADCC9B49F68FADBC85D72DD168"/>
        <w:category>
          <w:name w:val="Algemeen"/>
          <w:gallery w:val="placeholder"/>
        </w:category>
        <w:types>
          <w:type w:val="bbPlcHdr"/>
        </w:types>
        <w:behaviors>
          <w:behavior w:val="content"/>
        </w:behaviors>
        <w:guid w:val="{562B1070-1329-4C23-B453-A5C93743DC4D}"/>
      </w:docPartPr>
      <w:docPartBody>
        <w:p w:rsidR="002E2F02" w:rsidRDefault="002E2F02">
          <w:r w:rsidRPr="00F0055A">
            <w:rPr>
              <w:rStyle w:val="Tekstvantijdelijkeaanduiding"/>
            </w:rPr>
            <w:t>[Titel]</w:t>
          </w:r>
        </w:p>
      </w:docPartBody>
    </w:docPart>
    <w:docPart>
      <w:docPartPr>
        <w:name w:val="14F393F5738C48EA9BF7EBEC0E650E69"/>
        <w:category>
          <w:name w:val="Algemeen"/>
          <w:gallery w:val="placeholder"/>
        </w:category>
        <w:types>
          <w:type w:val="bbPlcHdr"/>
        </w:types>
        <w:behaviors>
          <w:behavior w:val="content"/>
        </w:behaviors>
        <w:guid w:val="{8794F473-2CD3-4709-986E-9A4F5C31E088}"/>
      </w:docPartPr>
      <w:docPartBody>
        <w:p w:rsidR="002E2F02" w:rsidRDefault="002E2F02">
          <w:r w:rsidRPr="00F0055A">
            <w:rPr>
              <w:rStyle w:val="Tekstvantijdelijkeaanduiding"/>
            </w:rPr>
            <w:t>[Publicatiedatum]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02"/>
    <w:rsid w:val="000D7A56"/>
    <w:rsid w:val="001B4F49"/>
    <w:rsid w:val="00280A38"/>
    <w:rsid w:val="002C678D"/>
    <w:rsid w:val="002E2F02"/>
    <w:rsid w:val="003208B2"/>
    <w:rsid w:val="003506DB"/>
    <w:rsid w:val="00351408"/>
    <w:rsid w:val="003A38E2"/>
    <w:rsid w:val="003E5415"/>
    <w:rsid w:val="004E7136"/>
    <w:rsid w:val="00524EE6"/>
    <w:rsid w:val="00784971"/>
    <w:rsid w:val="00846270"/>
    <w:rsid w:val="00874CDA"/>
    <w:rsid w:val="00877658"/>
    <w:rsid w:val="0092431D"/>
    <w:rsid w:val="00966C3E"/>
    <w:rsid w:val="00971E26"/>
    <w:rsid w:val="009F06FD"/>
    <w:rsid w:val="00A85160"/>
    <w:rsid w:val="00AA24C6"/>
    <w:rsid w:val="00AB265D"/>
    <w:rsid w:val="00BB573E"/>
    <w:rsid w:val="00CC420C"/>
    <w:rsid w:val="00D84EF6"/>
    <w:rsid w:val="00F12ECF"/>
    <w:rsid w:val="00F8050D"/>
    <w:rsid w:val="00FB13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2F02"/>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B4F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79E7D25F615F42999BF4D70E572430" ma:contentTypeVersion="18" ma:contentTypeDescription="Create a new document." ma:contentTypeScope="" ma:versionID="176a40d50f5d63d04a10ee2bb27aa84b">
  <xsd:schema xmlns:xsd="http://www.w3.org/2001/XMLSchema" xmlns:xs="http://www.w3.org/2001/XMLSchema" xmlns:p="http://schemas.microsoft.com/office/2006/metadata/properties" xmlns:ns2="4a1d0cb0-d64e-4702-9316-60ff7d30fb60" xmlns:ns3="57648e04-72ae-44fd-b8a7-1ca16eb6902b" targetNamespace="http://schemas.microsoft.com/office/2006/metadata/properties" ma:root="true" ma:fieldsID="346c0012924370a666981fdec319b7e1" ns2:_="" ns3:_="">
    <xsd:import namespace="4a1d0cb0-d64e-4702-9316-60ff7d30fb60"/>
    <xsd:import namespace="57648e04-72ae-44fd-b8a7-1ca16eb690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d0cb0-d64e-4702-9316-60ff7d30fb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fe63b4-d88a-4f49-8655-9385811cff5b}" ma:internalName="TaxCatchAll" ma:showField="CatchAllData" ma:web="4a1d0cb0-d64e-4702-9316-60ff7d30fb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48e04-72ae-44fd-b8a7-1ca16eb690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dcbbad-945f-40b6-b7ea-a763bdea7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7648e04-72ae-44fd-b8a7-1ca16eb6902b">
      <Terms xmlns="http://schemas.microsoft.com/office/infopath/2007/PartnerControls"/>
    </lcf76f155ced4ddcb4097134ff3c332f>
    <TaxCatchAll xmlns="4a1d0cb0-d64e-4702-9316-60ff7d30fb60"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EEA6A0-0805-2A4D-B921-17088ABB24F2}">
  <ds:schemaRefs>
    <ds:schemaRef ds:uri="http://schemas.openxmlformats.org/officeDocument/2006/bibliography"/>
  </ds:schemaRefs>
</ds:datastoreItem>
</file>

<file path=customXml/itemProps3.xml><?xml version="1.0" encoding="utf-8"?>
<ds:datastoreItem xmlns:ds="http://schemas.openxmlformats.org/officeDocument/2006/customXml" ds:itemID="{17632684-4015-419E-ABC1-08E336A664BF}">
  <ds:schemaRefs>
    <ds:schemaRef ds:uri="http://schemas.microsoft.com/sharepoint/v3/contenttype/forms"/>
  </ds:schemaRefs>
</ds:datastoreItem>
</file>

<file path=customXml/itemProps4.xml><?xml version="1.0" encoding="utf-8"?>
<ds:datastoreItem xmlns:ds="http://schemas.openxmlformats.org/officeDocument/2006/customXml" ds:itemID="{73DD37CE-B6D5-4445-BD37-AA9E579ADAA3}"/>
</file>

<file path=customXml/itemProps5.xml><?xml version="1.0" encoding="utf-8"?>
<ds:datastoreItem xmlns:ds="http://schemas.openxmlformats.org/officeDocument/2006/customXml" ds:itemID="{A5330D43-678E-453D-9782-A8EAD8603311}">
  <ds:schemaRefs>
    <ds:schemaRef ds:uri="http://schemas.microsoft.com/office/2006/metadata/properties"/>
    <ds:schemaRef ds:uri="http://schemas.microsoft.com/office/infopath/2007/PartnerControls"/>
    <ds:schemaRef ds:uri="57648e04-72ae-44fd-b8a7-1ca16eb6902b"/>
    <ds:schemaRef ds:uri="4a1d0cb0-d64e-4702-9316-60ff7d30fb60"/>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22</Pages>
  <Words>4518</Words>
  <Characters>25757</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CO2-REDUCTIEPLAN</vt:lpstr>
    </vt:vector>
  </TitlesOfParts>
  <Company>CO2 seminar.nl</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CO2-REDUCTIEPLAN</dc:title>
  <dc:subject/>
  <dc:creator>Lisanne Schuurman</dc:creator>
  <cp:keywords/>
  <dc:description/>
  <cp:lastModifiedBy>Ypeij, Michael</cp:lastModifiedBy>
  <cp:revision>759</cp:revision>
  <cp:lastPrinted>2021-09-01T17:39:00Z</cp:lastPrinted>
  <dcterms:created xsi:type="dcterms:W3CDTF">2021-01-26T10:14:00Z</dcterms:created>
  <dcterms:modified xsi:type="dcterms:W3CDTF">2024-11-15T10:52:00Z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0x0101000679E7D25F615F42999BF4D70E572430</vt:lpwstr>
  </property>
  <property fmtid="{D5CDD505-2E9C-101B-9397-08002B2CF9AE}" pid="3" name="MediaServiceImageTags">
    <vt:lpwstr/>
  </property>
</Properties>
</file>